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BED44">
      <w:pPr>
        <w:spacing w:before="240" w:line="276" w:lineRule="auto"/>
        <w:jc w:val="left"/>
        <w:rPr>
          <w:rFonts w:hint="eastAsia" w:ascii="方正黑体_GBK" w:hAnsi="方正黑体_GBK" w:eastAsia="方正黑体_GBK" w:cs="方正黑体_GBK"/>
          <w:b/>
          <w:caps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caps/>
          <w:sz w:val="32"/>
          <w:szCs w:val="32"/>
          <w:highlight w:val="none"/>
          <w:lang w:val="en-US" w:eastAsia="zh-CN"/>
        </w:rPr>
        <w:t>附件3</w:t>
      </w:r>
    </w:p>
    <w:p w14:paraId="7F4DD217">
      <w:pPr>
        <w:spacing w:before="240" w:line="276" w:lineRule="auto"/>
        <w:jc w:val="center"/>
        <w:rPr>
          <w:rFonts w:hint="eastAsia" w:ascii="方正小标宋简体" w:hAnsi="方正小标宋简体" w:eastAsia="方正小标宋简体" w:cs="方正小标宋简体"/>
          <w:b/>
          <w:cap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aps/>
          <w:sz w:val="32"/>
          <w:szCs w:val="32"/>
          <w:highlight w:val="none"/>
          <w:lang w:val="en-US" w:eastAsia="zh-CN"/>
        </w:rPr>
        <w:t>合作协议模板</w:t>
      </w:r>
    </w:p>
    <w:p w14:paraId="178E04CA">
      <w:pPr>
        <w:spacing w:before="240" w:line="276" w:lineRule="auto"/>
        <w:jc w:val="center"/>
        <w:rPr>
          <w:rFonts w:ascii="Arial" w:hAnsi="Arial" w:cs="Arial"/>
          <w:b/>
          <w:caps/>
          <w:sz w:val="24"/>
          <w:szCs w:val="24"/>
          <w:highlight w:val="none"/>
        </w:rPr>
      </w:pPr>
      <w:r>
        <w:rPr>
          <w:rFonts w:ascii="Arial" w:hAnsi="Arial" w:cs="Arial"/>
          <w:b/>
          <w:caps/>
          <w:sz w:val="24"/>
          <w:szCs w:val="24"/>
          <w:highlight w:val="none"/>
        </w:rPr>
        <w:t>MEMORANDUM OF UNDERSTANDING (MOU)</w:t>
      </w:r>
      <w:bookmarkStart w:id="0" w:name="_GoBack"/>
      <w:bookmarkEnd w:id="0"/>
    </w:p>
    <w:p w14:paraId="3A74AE7C">
      <w:pPr>
        <w:spacing w:before="240" w:line="276" w:lineRule="auto"/>
        <w:jc w:val="center"/>
        <w:rPr>
          <w:rFonts w:ascii="Arial" w:hAnsi="Arial" w:cs="Arial"/>
          <w:b/>
          <w:caps/>
          <w:sz w:val="24"/>
          <w:szCs w:val="24"/>
          <w:highlight w:val="none"/>
        </w:rPr>
      </w:pPr>
      <w:r>
        <w:rPr>
          <w:rFonts w:ascii="Arial" w:hAnsi="Arial" w:cs="Arial"/>
          <w:b/>
          <w:caps/>
          <w:sz w:val="24"/>
          <w:szCs w:val="24"/>
          <w:highlight w:val="none"/>
        </w:rPr>
        <w:t>BETWEEN</w:t>
      </w:r>
    </w:p>
    <w:p w14:paraId="53D678FF">
      <w:pPr>
        <w:spacing w:before="240" w:line="276" w:lineRule="auto"/>
        <w:jc w:val="center"/>
        <w:rPr>
          <w:rFonts w:ascii="Arial" w:hAnsi="Arial" w:cs="Arial"/>
          <w:b/>
          <w:caps/>
          <w:sz w:val="24"/>
          <w:szCs w:val="24"/>
          <w:highlight w:val="none"/>
        </w:rPr>
      </w:pPr>
      <w:r>
        <w:rPr>
          <w:rFonts w:ascii="Arial" w:hAnsi="Arial" w:cs="Arial"/>
          <w:b/>
          <w:caps/>
          <w:sz w:val="24"/>
          <w:szCs w:val="24"/>
          <w:highlight w:val="none"/>
        </w:rPr>
        <w:t>CENTRE NATIONAL DE LA RECHERCHE SCIENTIFIQUE (CNRS) (FRANCE)</w:t>
      </w:r>
    </w:p>
    <w:p w14:paraId="24C1F610">
      <w:pPr>
        <w:spacing w:before="240" w:line="276" w:lineRule="auto"/>
        <w:jc w:val="center"/>
        <w:rPr>
          <w:rFonts w:ascii="Arial" w:hAnsi="Arial" w:cs="Arial"/>
          <w:b/>
          <w:caps/>
          <w:sz w:val="24"/>
          <w:szCs w:val="24"/>
          <w:highlight w:val="none"/>
          <w:u w:val="single"/>
        </w:rPr>
      </w:pPr>
      <w:r>
        <w:rPr>
          <w:rFonts w:ascii="Arial" w:hAnsi="Arial" w:cs="Arial"/>
          <w:b/>
          <w:caps/>
          <w:sz w:val="24"/>
          <w:szCs w:val="24"/>
          <w:highlight w:val="none"/>
        </w:rPr>
        <w:t>AND</w:t>
      </w:r>
      <w:r>
        <w:rPr>
          <w:rFonts w:ascii="Arial" w:hAnsi="Arial" w:cs="Arial"/>
          <w:b/>
          <w:caps/>
          <w:sz w:val="24"/>
          <w:szCs w:val="24"/>
          <w:highlight w:val="none"/>
          <w:u w:val="single"/>
        </w:rPr>
        <w:t xml:space="preserve"> (</w:t>
      </w:r>
      <w:r>
        <w:rPr>
          <w:rFonts w:hint="eastAsia" w:ascii="Arial" w:hAnsi="Arial" w:eastAsia="宋体" w:cs="Arial"/>
          <w:b/>
          <w:caps/>
          <w:sz w:val="24"/>
          <w:szCs w:val="24"/>
          <w:highlight w:val="none"/>
          <w:u w:val="single"/>
          <w:lang w:val="en-US" w:eastAsia="zh-CN"/>
        </w:rPr>
        <w:t>the Chinese</w:t>
      </w:r>
      <w:r>
        <w:rPr>
          <w:rFonts w:ascii="Arial" w:hAnsi="Arial" w:cs="Arial"/>
          <w:b/>
          <w:i/>
          <w:caps/>
          <w:sz w:val="24"/>
          <w:szCs w:val="24"/>
          <w:highlight w:val="none"/>
          <w:u w:val="single"/>
        </w:rPr>
        <w:t xml:space="preserve"> PART</w:t>
      </w:r>
      <w:r>
        <w:rPr>
          <w:rFonts w:hint="eastAsia" w:ascii="Arial" w:hAnsi="Arial" w:eastAsia="宋体" w:cs="Arial"/>
          <w:b/>
          <w:i/>
          <w:caps/>
          <w:sz w:val="24"/>
          <w:szCs w:val="24"/>
          <w:highlight w:val="none"/>
          <w:u w:val="single"/>
          <w:lang w:val="en-US" w:eastAsia="zh-CN"/>
        </w:rPr>
        <w:t>y</w:t>
      </w:r>
      <w:r>
        <w:rPr>
          <w:rFonts w:ascii="Arial" w:hAnsi="Arial" w:cs="Arial"/>
          <w:b/>
          <w:i/>
          <w:caps/>
          <w:sz w:val="24"/>
          <w:szCs w:val="24"/>
          <w:highlight w:val="none"/>
          <w:u w:val="single"/>
        </w:rPr>
        <w:t>)</w:t>
      </w:r>
    </w:p>
    <w:p w14:paraId="71CEC9E4">
      <w:pPr>
        <w:spacing w:before="240" w:line="276" w:lineRule="auto"/>
        <w:jc w:val="center"/>
        <w:rPr>
          <w:rFonts w:ascii="Arial" w:hAnsi="Arial" w:cs="Arial"/>
          <w:b/>
          <w:caps/>
          <w:sz w:val="24"/>
          <w:szCs w:val="24"/>
          <w:highlight w:val="none"/>
        </w:rPr>
      </w:pPr>
      <w:r>
        <w:rPr>
          <w:rFonts w:ascii="Arial" w:hAnsi="Arial" w:cs="Arial"/>
          <w:b/>
          <w:caps/>
          <w:sz w:val="24"/>
          <w:szCs w:val="24"/>
          <w:highlight w:val="none"/>
        </w:rPr>
        <w:t>ON THE INTERNATIONAL RESEARCH PROJECT ENTITLED</w:t>
      </w:r>
    </w:p>
    <w:p w14:paraId="6F18A41B">
      <w:pPr>
        <w:spacing w:before="240" w:line="276" w:lineRule="auto"/>
        <w:jc w:val="center"/>
        <w:rPr>
          <w:rFonts w:ascii="Arial" w:hAnsi="Arial" w:cs="Arial"/>
          <w:b/>
          <w:caps/>
          <w:sz w:val="24"/>
          <w:szCs w:val="24"/>
          <w:highlight w:val="none"/>
        </w:rPr>
      </w:pPr>
      <w:r>
        <w:rPr>
          <w:rFonts w:ascii="Arial" w:hAnsi="Arial" w:cs="Arial"/>
          <w:b/>
          <w:caps/>
          <w:sz w:val="24"/>
          <w:szCs w:val="24"/>
          <w:highlight w:val="none"/>
        </w:rPr>
        <w:t>“</w:t>
      </w:r>
      <w:r>
        <w:rPr>
          <w:rFonts w:ascii="Arial" w:hAnsi="Arial" w:cs="Arial"/>
          <w:b/>
          <w:caps/>
          <w:sz w:val="24"/>
          <w:szCs w:val="24"/>
          <w:highlight w:val="none"/>
          <w:u w:val="single"/>
        </w:rPr>
        <w:t>….</w:t>
      </w:r>
      <w:r>
        <w:rPr>
          <w:rFonts w:ascii="Arial" w:hAnsi="Arial" w:cs="Arial"/>
          <w:b/>
          <w:caps/>
          <w:sz w:val="24"/>
          <w:szCs w:val="24"/>
          <w:highlight w:val="none"/>
        </w:rPr>
        <w:t>”</w:t>
      </w:r>
    </w:p>
    <w:p w14:paraId="64A6B0C2">
      <w:pPr>
        <w:spacing w:before="240" w:line="276" w:lineRule="auto"/>
        <w:rPr>
          <w:rFonts w:ascii="Arial" w:hAnsi="Arial" w:cs="Arial"/>
          <w:sz w:val="24"/>
          <w:szCs w:val="24"/>
          <w:highlight w:val="none"/>
        </w:rPr>
      </w:pPr>
    </w:p>
    <w:p w14:paraId="30D7FEEF">
      <w:pPr>
        <w:spacing w:before="240" w:line="276" w:lineRule="auto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 xml:space="preserve">The </w:t>
      </w:r>
      <w:r>
        <w:rPr>
          <w:rFonts w:ascii="Arial" w:hAnsi="Arial" w:eastAsia="Times New Roman" w:cs="Arial"/>
          <w:b/>
          <w:sz w:val="24"/>
          <w:szCs w:val="24"/>
          <w:highlight w:val="none"/>
          <w:lang w:val="en-GB" w:eastAsia="fr-FR"/>
        </w:rPr>
        <w:t>Centre National de la Recherche Scientifique</w:t>
      </w: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>, hereinafter referred to as the “</w:t>
      </w:r>
      <w:r>
        <w:rPr>
          <w:rFonts w:ascii="Arial" w:hAnsi="Arial" w:eastAsia="Times New Roman" w:cs="Arial"/>
          <w:b/>
          <w:sz w:val="24"/>
          <w:szCs w:val="24"/>
          <w:highlight w:val="none"/>
          <w:lang w:val="en-GB" w:eastAsia="fr-FR"/>
        </w:rPr>
        <w:t>CNRS</w:t>
      </w: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 xml:space="preserve">”, a public scientific and technological institution, with headquarters at 3, rue Michel-Ange 75794 Paris cedex 16, France, represented by its Chairman - Chief Executive Officer, Mr. Antoine </w:t>
      </w:r>
      <w:r>
        <w:rPr>
          <w:rFonts w:ascii="Arial" w:hAnsi="Arial" w:eastAsia="Times New Roman" w:cs="Arial"/>
          <w:caps/>
          <w:sz w:val="24"/>
          <w:szCs w:val="24"/>
          <w:highlight w:val="none"/>
          <w:lang w:val="en-GB" w:eastAsia="fr-FR"/>
        </w:rPr>
        <w:t>Petit</w:t>
      </w: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 xml:space="preserve">, and by delegation of signature by </w:t>
      </w:r>
      <w:r>
        <w:rPr>
          <w:rFonts w:ascii="Arial" w:hAnsi="Arial" w:eastAsia="Times New Roman" w:cs="Arial"/>
          <w:sz w:val="24"/>
          <w:szCs w:val="24"/>
          <w:highlight w:val="none"/>
          <w:u w:val="single"/>
          <w:lang w:val="en-GB" w:eastAsia="fr-FR"/>
        </w:rPr>
        <w:t>Mr. Alain SCHUHL, Chief Scientific Officer /</w:t>
      </w:r>
      <w:r>
        <w:rPr>
          <w:highlight w:val="none"/>
          <w:u w:val="single"/>
        </w:rPr>
        <w:t xml:space="preserve"> </w:t>
      </w:r>
      <w:r>
        <w:rPr>
          <w:rFonts w:ascii="Arial" w:hAnsi="Arial" w:eastAsia="Times New Roman" w:cs="Arial"/>
          <w:sz w:val="24"/>
          <w:szCs w:val="24"/>
          <w:highlight w:val="none"/>
          <w:u w:val="single"/>
          <w:lang w:val="en-GB" w:eastAsia="fr-FR"/>
        </w:rPr>
        <w:t>Mr. Alain MERMET, Director of the European and International Affairs Department</w:t>
      </w:r>
    </w:p>
    <w:p w14:paraId="3A876311">
      <w:pPr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</w:pPr>
    </w:p>
    <w:p w14:paraId="049A0965">
      <w:pPr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>[</w:t>
      </w:r>
      <w:r>
        <w:rPr>
          <w:rFonts w:ascii="Arial" w:hAnsi="Arial" w:eastAsia="Times New Roman" w:cs="Arial"/>
          <w:b/>
          <w:sz w:val="24"/>
          <w:szCs w:val="24"/>
          <w:highlight w:val="none"/>
          <w:lang w:val="en-GB" w:eastAsia="fr-FR"/>
        </w:rPr>
        <w:t>Name(s)</w:t>
      </w: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 xml:space="preserve">, legal status(es) and address(es) of the </w:t>
      </w:r>
      <w:r>
        <w:rPr>
          <w:rFonts w:hint="eastAsia" w:ascii="Arial" w:hAnsi="Arial" w:eastAsia="宋体" w:cs="Arial"/>
          <w:sz w:val="24"/>
          <w:szCs w:val="24"/>
          <w:highlight w:val="none"/>
          <w:lang w:val="en-US" w:eastAsia="zh-CN"/>
        </w:rPr>
        <w:t>Chinese</w:t>
      </w: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 xml:space="preserve"> Party(ies)</w:t>
      </w: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 xml:space="preserve">], represented by </w:t>
      </w: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>[name(s) and position(s) of the legal representative(s)</w:t>
      </w: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>]</w:t>
      </w:r>
    </w:p>
    <w:p w14:paraId="26E9E51F">
      <w:pPr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</w:pPr>
    </w:p>
    <w:p w14:paraId="1645D272">
      <w:pPr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 xml:space="preserve">Hereinafter referred to jointly as the “Parties” or individually as the “Party”. </w:t>
      </w:r>
    </w:p>
    <w:p w14:paraId="1DC9A2BA">
      <w:pPr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</w:pPr>
    </w:p>
    <w:p w14:paraId="1DC0691F">
      <w:pPr>
        <w:pStyle w:val="14"/>
        <w:numPr>
          <w:ilvl w:val="0"/>
          <w:numId w:val="1"/>
        </w:numPr>
        <w:tabs>
          <w:tab w:val="left" w:pos="8222"/>
        </w:tabs>
        <w:spacing w:before="240" w:line="276" w:lineRule="auto"/>
        <w:jc w:val="both"/>
        <w:rPr>
          <w:rFonts w:ascii="Arial" w:hAnsi="Arial" w:eastAsia="Times New Roman" w:cs="Arial"/>
          <w:b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b/>
          <w:sz w:val="24"/>
          <w:szCs w:val="24"/>
          <w:highlight w:val="none"/>
          <w:lang w:val="en-GB" w:eastAsia="fr-FR"/>
        </w:rPr>
        <w:t>Purpose</w:t>
      </w:r>
    </w:p>
    <w:p w14:paraId="2D4EE1CA">
      <w:pPr>
        <w:tabs>
          <w:tab w:val="left" w:pos="8222"/>
        </w:tabs>
        <w:spacing w:before="240" w:line="276" w:lineRule="auto"/>
        <w:jc w:val="both"/>
        <w:rPr>
          <w:rFonts w:ascii="Arial" w:hAnsi="Arial" w:eastAsia="Times New Roman" w:cs="Arial"/>
          <w:b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>By this Memorandum of Understanding, hereinafter referred to as the “MoU”, the Parties jointly acknowledge that they share interest in the International Research Project entitled “</w:t>
      </w:r>
      <w:r>
        <w:rPr>
          <w:rFonts w:ascii="Arial" w:hAnsi="Arial" w:eastAsia="Times New Roman" w:cs="Arial"/>
          <w:sz w:val="24"/>
          <w:szCs w:val="24"/>
          <w:highlight w:val="none"/>
          <w:u w:val="single"/>
          <w:lang w:val="en-GB" w:eastAsia="fr-FR"/>
        </w:rPr>
        <w:t>….</w:t>
      </w: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>”, detailed in Annex 1 and hereinafter referred to as the “Project”.</w:t>
      </w:r>
    </w:p>
    <w:p w14:paraId="6A9ADB4A">
      <w:pPr>
        <w:spacing w:before="240" w:line="276" w:lineRule="auto"/>
        <w:rPr>
          <w:rFonts w:ascii="Arial" w:hAnsi="Arial" w:cs="Arial"/>
          <w:b/>
          <w:sz w:val="24"/>
          <w:szCs w:val="24"/>
          <w:highlight w:val="none"/>
        </w:rPr>
      </w:pPr>
    </w:p>
    <w:p w14:paraId="7A93C3B8">
      <w:pPr>
        <w:pStyle w:val="14"/>
        <w:numPr>
          <w:ilvl w:val="0"/>
          <w:numId w:val="1"/>
        </w:numPr>
        <w:spacing w:before="240" w:line="276" w:lineRule="auto"/>
        <w:rPr>
          <w:rFonts w:ascii="Arial" w:hAnsi="Arial" w:cs="Arial"/>
          <w:b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</w:rPr>
        <w:t>Scope</w:t>
      </w:r>
    </w:p>
    <w:p w14:paraId="05DCF3CD">
      <w:pPr>
        <w:tabs>
          <w:tab w:val="left" w:pos="8222"/>
        </w:tabs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>Subject to performance and availability of funds, the Parties agree to provide the Project with specific funding which complements research costs directly supported by participating laboratories and teams.</w:t>
      </w:r>
    </w:p>
    <w:p w14:paraId="37FA9925">
      <w:pPr>
        <w:tabs>
          <w:tab w:val="left" w:pos="8222"/>
        </w:tabs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>The estimated budget provided in Annex 2 shows the financial contributions to the Project declared by the Parties.</w:t>
      </w:r>
    </w:p>
    <w:p w14:paraId="4DEBC71B">
      <w:pPr>
        <w:tabs>
          <w:tab w:val="left" w:pos="8222"/>
        </w:tabs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</w:pPr>
    </w:p>
    <w:p w14:paraId="54F96D10">
      <w:pPr>
        <w:pStyle w:val="14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jc w:val="both"/>
        <w:rPr>
          <w:rFonts w:ascii="Arial" w:hAnsi="Arial" w:eastAsia="Times New Roman" w:cs="Arial"/>
          <w:b/>
          <w:sz w:val="24"/>
          <w:szCs w:val="24"/>
          <w:highlight w:val="none"/>
          <w:lang w:val="fr-FR" w:eastAsia="fr-FR"/>
        </w:rPr>
      </w:pPr>
      <w:r>
        <w:rPr>
          <w:rFonts w:ascii="Arial" w:hAnsi="Arial" w:eastAsia="Times New Roman" w:cs="Arial"/>
          <w:b/>
          <w:sz w:val="24"/>
          <w:szCs w:val="24"/>
          <w:highlight w:val="none"/>
          <w:lang w:val="fr-FR" w:eastAsia="fr-FR"/>
        </w:rPr>
        <w:t xml:space="preserve">Confidentiality  </w:t>
      </w:r>
    </w:p>
    <w:p w14:paraId="78E16034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  <w:t>The Parties undertake to treat all information communicated under the</w:t>
      </w: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 xml:space="preserve"> Project and identified as confidential as strictly confidential for the duration of the Project and for five (5) years after its completion.</w:t>
      </w:r>
    </w:p>
    <w:p w14:paraId="6FC3AC5F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</w:pPr>
    </w:p>
    <w:p w14:paraId="1840877C">
      <w:pPr>
        <w:pStyle w:val="14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jc w:val="both"/>
        <w:rPr>
          <w:rFonts w:ascii="Arial" w:hAnsi="Arial" w:eastAsia="Times New Roman" w:cs="Arial"/>
          <w:b/>
          <w:bCs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b/>
          <w:bCs/>
          <w:sz w:val="24"/>
          <w:szCs w:val="24"/>
          <w:highlight w:val="none"/>
          <w:lang w:val="en-GB" w:eastAsia="fr-FR"/>
        </w:rPr>
        <w:t xml:space="preserve">Intellectual Property </w:t>
      </w:r>
    </w:p>
    <w:p w14:paraId="2EF4B3BE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/>
          <w:bCs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  <w:t>Each Party retains full and total ownership of the knowledge</w:t>
      </w:r>
      <w:r>
        <w:rPr>
          <w:highlight w:val="none"/>
        </w:rPr>
        <w:t xml:space="preserve"> </w:t>
      </w:r>
      <w:r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  <w:t>acquired by it outside the Project.</w:t>
      </w:r>
    </w:p>
    <w:p w14:paraId="73A561EE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  <w:t>In case of results</w:t>
      </w:r>
      <w:r>
        <w:rPr>
          <w:highlight w:val="none"/>
        </w:rPr>
        <w:t xml:space="preserve"> </w:t>
      </w:r>
      <w:r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  <w:t>obtained within the Project, a specific Agreement will be signed by the organizations involved to deal about their ownership and exploitation.</w:t>
      </w:r>
    </w:p>
    <w:p w14:paraId="63393FEE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</w:pPr>
    </w:p>
    <w:p w14:paraId="7D6242D1">
      <w:pPr>
        <w:pStyle w:val="14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jc w:val="both"/>
        <w:rPr>
          <w:rFonts w:ascii="Arial" w:hAnsi="Arial" w:eastAsia="Times New Roman" w:cs="Arial"/>
          <w:b/>
          <w:bCs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b/>
          <w:bCs/>
          <w:sz w:val="24"/>
          <w:szCs w:val="24"/>
          <w:highlight w:val="none"/>
          <w:lang w:val="en-GB" w:eastAsia="fr-FR"/>
        </w:rPr>
        <w:t>Publications</w:t>
      </w:r>
    </w:p>
    <w:p w14:paraId="2C09ECF3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  <w:t>Publications related to the work carried-out in common within the Project shall mention it and the connection with the organizations involved.</w:t>
      </w:r>
    </w:p>
    <w:p w14:paraId="0F987863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</w:pPr>
    </w:p>
    <w:p w14:paraId="0BD1D69B">
      <w:pPr>
        <w:pStyle w:val="14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jc w:val="both"/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b/>
          <w:bCs/>
          <w:sz w:val="24"/>
          <w:szCs w:val="24"/>
          <w:highlight w:val="none"/>
          <w:lang w:val="en-GB" w:eastAsia="fr-FR"/>
        </w:rPr>
        <w:t>Effective period of this MoU – Entry into force – Termination</w:t>
      </w:r>
    </w:p>
    <w:p w14:paraId="27C43AFF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  <w:t>This MoU will be effective from the date of last signature until 31 December</w:t>
      </w:r>
      <w:r>
        <w:rPr>
          <w:rFonts w:ascii="Arial" w:hAnsi="Arial" w:eastAsia="Times New Roman" w:cs="Arial"/>
          <w:bCs/>
          <w:sz w:val="24"/>
          <w:szCs w:val="24"/>
          <w:highlight w:val="none"/>
          <w:u w:val="single"/>
          <w:lang w:val="en-GB" w:eastAsia="fr-FR"/>
        </w:rPr>
        <w:t>….</w:t>
      </w:r>
      <w:r>
        <w:rPr>
          <w:rFonts w:ascii="Arial" w:hAnsi="Arial" w:eastAsia="Times New Roman" w:cs="Arial"/>
          <w:bCs/>
          <w:sz w:val="24"/>
          <w:szCs w:val="24"/>
          <w:highlight w:val="none"/>
          <w:u w:val="single"/>
          <w:lang w:val="en-GB" w:eastAsia="fr-FR"/>
        </w:rPr>
        <w:t>.</w:t>
      </w:r>
      <w:r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  <w:t xml:space="preserve"> </w:t>
      </w:r>
    </w:p>
    <w:p w14:paraId="6E2A3F06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  <w:t>The Parties may decide by mutual agreement to terminate the MoU before its term.</w:t>
      </w:r>
    </w:p>
    <w:p w14:paraId="178B1CC2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  <w:t>Any Party may terminate this MoU by a six (6)-month prior written notice.</w:t>
      </w:r>
    </w:p>
    <w:p w14:paraId="2C02D3E8">
      <w:pPr>
        <w:tabs>
          <w:tab w:val="left" w:pos="4536"/>
          <w:tab w:val="left" w:pos="7938"/>
          <w:tab w:val="left" w:pos="8222"/>
          <w:tab w:val="right" w:pos="9923"/>
        </w:tabs>
        <w:spacing w:before="240" w:line="276" w:lineRule="auto"/>
        <w:jc w:val="both"/>
        <w:rPr>
          <w:rFonts w:ascii="Arial" w:hAnsi="Arial" w:eastAsia="Times New Roman" w:cs="Arial"/>
          <w:bCs/>
          <w:sz w:val="24"/>
          <w:szCs w:val="24"/>
          <w:highlight w:val="none"/>
          <w:lang w:val="en-GB" w:eastAsia="fr-FR"/>
        </w:rPr>
      </w:pPr>
    </w:p>
    <w:p w14:paraId="52917665">
      <w:pPr>
        <w:tabs>
          <w:tab w:val="left" w:pos="8222"/>
        </w:tabs>
        <w:spacing w:before="240" w:after="240" w:line="276" w:lineRule="auto"/>
        <w:jc w:val="both"/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 xml:space="preserve">This MOU is drafted in English in </w:t>
      </w:r>
      <w:r>
        <w:rPr>
          <w:rFonts w:ascii="Arial" w:hAnsi="Arial" w:eastAsia="Times New Roman" w:cs="Arial"/>
          <w:i/>
          <w:sz w:val="24"/>
          <w:szCs w:val="24"/>
          <w:highlight w:val="none"/>
          <w:u w:val="single"/>
          <w:lang w:val="en-GB" w:eastAsia="fr-FR"/>
        </w:rPr>
        <w:t>(number of parties)</w:t>
      </w:r>
      <w:r>
        <w:rPr>
          <w:rFonts w:ascii="Arial" w:hAnsi="Arial" w:eastAsia="Times New Roman" w:cs="Arial"/>
          <w:i/>
          <w:sz w:val="24"/>
          <w:szCs w:val="24"/>
          <w:highlight w:val="none"/>
          <w:lang w:val="en-GB" w:eastAsia="fr-FR"/>
        </w:rPr>
        <w:t xml:space="preserve"> </w:t>
      </w:r>
      <w:r>
        <w:rPr>
          <w:rFonts w:ascii="Arial" w:hAnsi="Arial" w:eastAsia="Times New Roman" w:cs="Arial"/>
          <w:sz w:val="24"/>
          <w:szCs w:val="24"/>
          <w:highlight w:val="none"/>
          <w:lang w:val="en-GB" w:eastAsia="fr-FR"/>
        </w:rPr>
        <w:t>originals.</w:t>
      </w:r>
    </w:p>
    <w:p w14:paraId="4C8A858A">
      <w:pPr>
        <w:spacing w:before="240" w:line="276" w:lineRule="auto"/>
        <w:rPr>
          <w:rFonts w:ascii="Arial" w:hAnsi="Arial" w:cs="Arial"/>
          <w:sz w:val="24"/>
          <w:szCs w:val="24"/>
          <w:highlight w:val="none"/>
          <w:lang w:val="en-GB"/>
        </w:rPr>
      </w:pPr>
    </w:p>
    <w:p w14:paraId="42BA95AC">
      <w:pPr>
        <w:spacing w:before="240" w:line="276" w:lineRule="auto"/>
        <w:rPr>
          <w:rFonts w:ascii="Arial" w:hAnsi="Arial" w:cs="Arial"/>
          <w:b/>
          <w:sz w:val="24"/>
          <w:szCs w:val="24"/>
          <w:highlight w:val="none"/>
          <w:lang w:val="en-GB"/>
        </w:rPr>
      </w:pPr>
    </w:p>
    <w:p w14:paraId="060A959D">
      <w:pPr>
        <w:spacing w:before="240" w:line="276" w:lineRule="auto"/>
        <w:rPr>
          <w:rFonts w:ascii="Arial" w:hAnsi="Arial" w:cs="Arial"/>
          <w:b/>
          <w:sz w:val="24"/>
          <w:szCs w:val="24"/>
          <w:highlight w:val="none"/>
          <w:lang w:val="en-GB"/>
        </w:rPr>
      </w:pPr>
      <w:r>
        <w:rPr>
          <w:rFonts w:ascii="Arial" w:hAnsi="Arial" w:cs="Arial"/>
          <w:b/>
          <w:sz w:val="24"/>
          <w:szCs w:val="24"/>
          <w:highlight w:val="none"/>
          <w:lang w:val="en-GB"/>
        </w:rPr>
        <w:t xml:space="preserve">For the CNRS </w:t>
      </w:r>
    </w:p>
    <w:p w14:paraId="6F84AE66">
      <w:pPr>
        <w:spacing w:before="240" w:line="276" w:lineRule="auto"/>
        <w:rPr>
          <w:rFonts w:ascii="Arial" w:hAnsi="Arial" w:cs="Arial"/>
          <w:sz w:val="24"/>
          <w:szCs w:val="24"/>
          <w:highlight w:val="none"/>
          <w:lang w:val="en-GB"/>
        </w:rPr>
      </w:pPr>
    </w:p>
    <w:p w14:paraId="0B25C14C">
      <w:pPr>
        <w:spacing w:before="240" w:line="276" w:lineRule="auto"/>
        <w:rPr>
          <w:rFonts w:ascii="Arial" w:hAnsi="Arial" w:cs="Arial"/>
          <w:sz w:val="24"/>
          <w:szCs w:val="24"/>
          <w:highlight w:val="none"/>
          <w:lang w:val="en-GB"/>
        </w:rPr>
      </w:pPr>
    </w:p>
    <w:p w14:paraId="3B150D65">
      <w:pPr>
        <w:spacing w:before="240" w:line="276" w:lineRule="auto"/>
        <w:rPr>
          <w:rFonts w:hint="default" w:ascii="Arial" w:hAnsi="Arial" w:cs="Arial"/>
          <w:b/>
          <w:sz w:val="24"/>
          <w:szCs w:val="24"/>
          <w:highlight w:val="none"/>
          <w:lang w:val="en-US" w:eastAsia="zh-CN"/>
        </w:rPr>
      </w:pPr>
      <w:r>
        <w:rPr>
          <w:rFonts w:ascii="Arial" w:hAnsi="Arial" w:cs="Arial"/>
          <w:b/>
          <w:sz w:val="24"/>
          <w:szCs w:val="24"/>
          <w:highlight w:val="none"/>
          <w:lang w:val="en-GB"/>
        </w:rPr>
        <w:t xml:space="preserve">For </w:t>
      </w:r>
      <w:r>
        <w:rPr>
          <w:rFonts w:hint="eastAsia" w:ascii="Arial" w:hAnsi="Arial" w:cs="Arial"/>
          <w:b/>
          <w:sz w:val="24"/>
          <w:szCs w:val="24"/>
          <w:highlight w:val="none"/>
          <w:lang w:val="en-US" w:eastAsia="zh-CN"/>
        </w:rPr>
        <w:t>the Chinese Party(ies)</w:t>
      </w:r>
    </w:p>
    <w:p w14:paraId="7C1EB637">
      <w:pPr>
        <w:spacing w:before="240" w:line="259" w:lineRule="auto"/>
        <w:rPr>
          <w:rFonts w:ascii="Arial" w:hAnsi="Arial" w:eastAsia="Times New Roman" w:cs="Arial"/>
          <w:b/>
          <w:bCs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b/>
          <w:bCs/>
          <w:sz w:val="24"/>
          <w:szCs w:val="24"/>
          <w:highlight w:val="none"/>
          <w:lang w:val="en-GB" w:eastAsia="fr-FR"/>
        </w:rPr>
        <w:br w:type="page"/>
      </w:r>
    </w:p>
    <w:p w14:paraId="2B35101C">
      <w:pPr>
        <w:tabs>
          <w:tab w:val="right" w:pos="9720"/>
        </w:tabs>
        <w:spacing w:before="240" w:line="276" w:lineRule="auto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b/>
          <w:bCs/>
          <w:sz w:val="24"/>
          <w:szCs w:val="24"/>
          <w:highlight w:val="none"/>
          <w:lang w:val="en-GB" w:eastAsia="fr-FR"/>
        </w:rPr>
        <w:t>ANNEX 1</w:t>
      </w:r>
    </w:p>
    <w:p w14:paraId="095C7B7A">
      <w:pPr>
        <w:tabs>
          <w:tab w:val="right" w:pos="9720"/>
        </w:tabs>
        <w:spacing w:before="240" w:line="276" w:lineRule="auto"/>
        <w:jc w:val="center"/>
        <w:rPr>
          <w:rFonts w:ascii="Arial" w:hAnsi="Arial" w:eastAsia="Times New Roman" w:cs="Arial"/>
          <w:b/>
          <w:bCs/>
          <w:sz w:val="24"/>
          <w:szCs w:val="24"/>
          <w:highlight w:val="none"/>
          <w:lang w:val="en-GB" w:eastAsia="fr-FR"/>
        </w:rPr>
      </w:pPr>
      <w:r>
        <w:rPr>
          <w:rFonts w:ascii="Arial" w:hAnsi="Arial" w:eastAsia="Times New Roman" w:cs="Arial"/>
          <w:b/>
          <w:bCs/>
          <w:sz w:val="24"/>
          <w:szCs w:val="24"/>
          <w:highlight w:val="none"/>
          <w:lang w:val="en-GB" w:eastAsia="fr-FR"/>
        </w:rPr>
        <w:t>Scientific project</w:t>
      </w:r>
    </w:p>
    <w:p w14:paraId="20D29F9F">
      <w:pPr>
        <w:spacing w:before="240" w:line="276" w:lineRule="auto"/>
        <w:rPr>
          <w:rFonts w:ascii="Arial" w:hAnsi="Arial" w:cs="Arial"/>
          <w:sz w:val="24"/>
          <w:szCs w:val="24"/>
          <w:highlight w:val="none"/>
          <w:lang w:val="en-GB"/>
        </w:rPr>
      </w:pPr>
      <w:r>
        <w:rPr>
          <w:rFonts w:ascii="Arial" w:hAnsi="Arial" w:cs="Arial"/>
          <w:sz w:val="24"/>
          <w:szCs w:val="24"/>
          <w:highlight w:val="none"/>
          <w:lang w:val="en-GB"/>
        </w:rPr>
        <w:br w:type="page"/>
      </w:r>
    </w:p>
    <w:p w14:paraId="0A7D1F5A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  <w:highlight w:val="none"/>
          <w:lang w:val="en-GB"/>
        </w:rPr>
      </w:pPr>
      <w:r>
        <w:rPr>
          <w:rFonts w:ascii="Arial" w:hAnsi="Arial" w:cs="Arial"/>
          <w:b/>
          <w:sz w:val="24"/>
          <w:szCs w:val="24"/>
          <w:highlight w:val="none"/>
          <w:lang w:val="en-GB"/>
        </w:rPr>
        <w:t>ANNEX 2</w:t>
      </w:r>
    </w:p>
    <w:p w14:paraId="5794512F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  <w:highlight w:val="none"/>
          <w:lang w:val="en-GB"/>
        </w:rPr>
      </w:pPr>
      <w:r>
        <w:rPr>
          <w:rFonts w:ascii="Arial" w:hAnsi="Arial" w:cs="Arial"/>
          <w:b/>
          <w:sz w:val="24"/>
          <w:szCs w:val="24"/>
          <w:highlight w:val="none"/>
          <w:lang w:val="en-GB"/>
        </w:rPr>
        <w:t>Estimated budget</w:t>
      </w:r>
    </w:p>
    <w:p w14:paraId="47217010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  <w:highlight w:val="none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highlight w:val="none"/>
          <w:u w:val="single"/>
          <w:lang w:val="en-GB"/>
        </w:rPr>
        <w:t>(optionnel)</w:t>
      </w:r>
    </w:p>
    <w:sectPr>
      <w:footerReference r:id="rId5" w:type="default"/>
      <w:pgSz w:w="12240" w:h="15840"/>
      <w:pgMar w:top="1440" w:right="1740" w:bottom="111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微软雅黑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651564"/>
      <w:docPartObj>
        <w:docPartGallery w:val="autotext"/>
      </w:docPartObj>
    </w:sdtPr>
    <w:sdtContent>
      <w:p w14:paraId="75D9A9A0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fr-FR"/>
          </w:rPr>
          <w:t>5</w:t>
        </w:r>
        <w:r>
          <w:fldChar w:fldCharType="end"/>
        </w:r>
      </w:p>
    </w:sdtContent>
  </w:sdt>
  <w:p w14:paraId="2DC732C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566AD0"/>
    <w:multiLevelType w:val="multilevel"/>
    <w:tmpl w:val="77566AD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0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color w:val="FF0000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12"/>
    <w:rsid w:val="0002783D"/>
    <w:rsid w:val="00032F08"/>
    <w:rsid w:val="00096924"/>
    <w:rsid w:val="000E0EB5"/>
    <w:rsid w:val="000E5B27"/>
    <w:rsid w:val="00112CCD"/>
    <w:rsid w:val="00172B06"/>
    <w:rsid w:val="001A2C79"/>
    <w:rsid w:val="001A42E6"/>
    <w:rsid w:val="001B0B5C"/>
    <w:rsid w:val="001C2C97"/>
    <w:rsid w:val="001D1710"/>
    <w:rsid w:val="001F7145"/>
    <w:rsid w:val="00211DC9"/>
    <w:rsid w:val="00247596"/>
    <w:rsid w:val="0025682F"/>
    <w:rsid w:val="002744F5"/>
    <w:rsid w:val="00277C4B"/>
    <w:rsid w:val="002D66DF"/>
    <w:rsid w:val="00302E54"/>
    <w:rsid w:val="00314A5B"/>
    <w:rsid w:val="00323CE6"/>
    <w:rsid w:val="00346550"/>
    <w:rsid w:val="00362EB3"/>
    <w:rsid w:val="00374F12"/>
    <w:rsid w:val="003A08DD"/>
    <w:rsid w:val="003A2629"/>
    <w:rsid w:val="003A56D3"/>
    <w:rsid w:val="003B63A2"/>
    <w:rsid w:val="003E6D07"/>
    <w:rsid w:val="0040200F"/>
    <w:rsid w:val="0041665B"/>
    <w:rsid w:val="004236A5"/>
    <w:rsid w:val="0044083E"/>
    <w:rsid w:val="004575C4"/>
    <w:rsid w:val="00462910"/>
    <w:rsid w:val="004B102A"/>
    <w:rsid w:val="004C4019"/>
    <w:rsid w:val="004C7781"/>
    <w:rsid w:val="004E2D6E"/>
    <w:rsid w:val="0051036B"/>
    <w:rsid w:val="00513785"/>
    <w:rsid w:val="0054506A"/>
    <w:rsid w:val="0056124F"/>
    <w:rsid w:val="0058669C"/>
    <w:rsid w:val="00597272"/>
    <w:rsid w:val="005B46C7"/>
    <w:rsid w:val="005C5058"/>
    <w:rsid w:val="005C53F2"/>
    <w:rsid w:val="005F44FE"/>
    <w:rsid w:val="006159A7"/>
    <w:rsid w:val="006435AB"/>
    <w:rsid w:val="00651A38"/>
    <w:rsid w:val="00660ABA"/>
    <w:rsid w:val="00674160"/>
    <w:rsid w:val="006878EA"/>
    <w:rsid w:val="006A0E5A"/>
    <w:rsid w:val="006C1FA8"/>
    <w:rsid w:val="006C3E5A"/>
    <w:rsid w:val="006D3021"/>
    <w:rsid w:val="0070067F"/>
    <w:rsid w:val="007239B8"/>
    <w:rsid w:val="0073612C"/>
    <w:rsid w:val="00736A9F"/>
    <w:rsid w:val="007449CC"/>
    <w:rsid w:val="0080445A"/>
    <w:rsid w:val="00804EEF"/>
    <w:rsid w:val="0082783F"/>
    <w:rsid w:val="00842CDB"/>
    <w:rsid w:val="0087238B"/>
    <w:rsid w:val="00877BB3"/>
    <w:rsid w:val="008B200A"/>
    <w:rsid w:val="008B51BF"/>
    <w:rsid w:val="008B5528"/>
    <w:rsid w:val="008B593E"/>
    <w:rsid w:val="00941CFE"/>
    <w:rsid w:val="00943E49"/>
    <w:rsid w:val="009566F8"/>
    <w:rsid w:val="0095699A"/>
    <w:rsid w:val="00981285"/>
    <w:rsid w:val="009A2DC0"/>
    <w:rsid w:val="009B5D38"/>
    <w:rsid w:val="009B761C"/>
    <w:rsid w:val="009D5F7B"/>
    <w:rsid w:val="009F08D7"/>
    <w:rsid w:val="00A005A1"/>
    <w:rsid w:val="00A12A6E"/>
    <w:rsid w:val="00A15932"/>
    <w:rsid w:val="00A34AE3"/>
    <w:rsid w:val="00A6728E"/>
    <w:rsid w:val="00A7060D"/>
    <w:rsid w:val="00AC4774"/>
    <w:rsid w:val="00AD0834"/>
    <w:rsid w:val="00AF39E0"/>
    <w:rsid w:val="00B33A84"/>
    <w:rsid w:val="00B5512D"/>
    <w:rsid w:val="00B96B3A"/>
    <w:rsid w:val="00BB4EAB"/>
    <w:rsid w:val="00BD4A65"/>
    <w:rsid w:val="00C02F0E"/>
    <w:rsid w:val="00C11892"/>
    <w:rsid w:val="00C346F5"/>
    <w:rsid w:val="00CB0333"/>
    <w:rsid w:val="00CB5EF4"/>
    <w:rsid w:val="00CB675D"/>
    <w:rsid w:val="00CB6DAE"/>
    <w:rsid w:val="00CC62E5"/>
    <w:rsid w:val="00CC79C7"/>
    <w:rsid w:val="00CD41C2"/>
    <w:rsid w:val="00D024DD"/>
    <w:rsid w:val="00D20827"/>
    <w:rsid w:val="00D315F0"/>
    <w:rsid w:val="00D36928"/>
    <w:rsid w:val="00D566A9"/>
    <w:rsid w:val="00D71E9E"/>
    <w:rsid w:val="00DA0908"/>
    <w:rsid w:val="00DC4A28"/>
    <w:rsid w:val="00DE3A1E"/>
    <w:rsid w:val="00DE7E7A"/>
    <w:rsid w:val="00DF1F66"/>
    <w:rsid w:val="00DF71CA"/>
    <w:rsid w:val="00E07B98"/>
    <w:rsid w:val="00E34332"/>
    <w:rsid w:val="00E53A6C"/>
    <w:rsid w:val="00E607DB"/>
    <w:rsid w:val="00E91109"/>
    <w:rsid w:val="00EA32A6"/>
    <w:rsid w:val="00ED3D22"/>
    <w:rsid w:val="00EE1EF8"/>
    <w:rsid w:val="00EF77C6"/>
    <w:rsid w:val="00F11EAD"/>
    <w:rsid w:val="00F515B8"/>
    <w:rsid w:val="00F62720"/>
    <w:rsid w:val="00F80D04"/>
    <w:rsid w:val="00F87556"/>
    <w:rsid w:val="00FD3679"/>
    <w:rsid w:val="00FE0833"/>
    <w:rsid w:val="00FE52EC"/>
    <w:rsid w:val="059E7538"/>
    <w:rsid w:val="1499467B"/>
    <w:rsid w:val="22470620"/>
    <w:rsid w:val="3DF79F32"/>
    <w:rsid w:val="6BDB03CF"/>
    <w:rsid w:val="7FFFE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rPr>
      <w:sz w:val="2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customStyle="1" w:styleId="10">
    <w:name w:val="Commentaire Car"/>
    <w:basedOn w:val="8"/>
    <w:link w:val="2"/>
    <w:semiHidden/>
    <w:qFormat/>
    <w:uiPriority w:val="99"/>
    <w:rPr>
      <w:sz w:val="20"/>
      <w:szCs w:val="20"/>
      <w:lang w:val="en-US"/>
    </w:rPr>
  </w:style>
  <w:style w:type="character" w:customStyle="1" w:styleId="11">
    <w:name w:val="Objet du commentaire Car"/>
    <w:basedOn w:val="10"/>
    <w:link w:val="6"/>
    <w:semiHidden/>
    <w:qFormat/>
    <w:uiPriority w:val="99"/>
    <w:rPr>
      <w:b/>
      <w:bCs/>
      <w:sz w:val="20"/>
      <w:szCs w:val="20"/>
      <w:lang w:val="en-US"/>
    </w:rPr>
  </w:style>
  <w:style w:type="character" w:customStyle="1" w:styleId="12">
    <w:name w:val="Texte de bulles Car"/>
    <w:basedOn w:val="8"/>
    <w:link w:val="3"/>
    <w:semiHidden/>
    <w:qFormat/>
    <w:uiPriority w:val="99"/>
    <w:rPr>
      <w:rFonts w:ascii="Segoe UI" w:hAnsi="Segoe UI" w:cs="Segoe UI"/>
      <w:sz w:val="18"/>
      <w:szCs w:val="18"/>
      <w:lang w:val="en-US"/>
    </w:rPr>
  </w:style>
  <w:style w:type="paragraph" w:customStyle="1" w:styleId="13">
    <w:name w:val="Normal.eric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napToGrid w:val="0"/>
      <w:sz w:val="24"/>
      <w:szCs w:val="24"/>
      <w:lang w:val="fr-FR" w:eastAsia="fr-FR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En-tête Car"/>
    <w:basedOn w:val="8"/>
    <w:link w:val="5"/>
    <w:qFormat/>
    <w:uiPriority w:val="99"/>
    <w:rPr>
      <w:lang w:val="en-US"/>
    </w:rPr>
  </w:style>
  <w:style w:type="character" w:customStyle="1" w:styleId="16">
    <w:name w:val="Pied de page Car"/>
    <w:basedOn w:val="8"/>
    <w:link w:val="4"/>
    <w:qFormat/>
    <w:uiPriority w:val="99"/>
    <w:rPr>
      <w:lang w:val="en-US"/>
    </w:rPr>
  </w:style>
  <w:style w:type="paragraph" w:customStyle="1" w:styleId="17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CNRS-DR16</Company>
  <Pages>5</Pages>
  <Words>395</Words>
  <Characters>2245</Characters>
  <Lines>18</Lines>
  <Paragraphs>5</Paragraphs>
  <TotalTime>74</TotalTime>
  <ScaleCrop>false</ScaleCrop>
  <LinksUpToDate>false</LinksUpToDate>
  <CharactersWithSpaces>2613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2019-04-05T05:50:00Z</dcterms:created>
  <dc:creator>LEFEUVRE Patricia</dc:creator>
  <cp:lastModifiedBy>Hui</cp:lastModifiedBy>
  <cp:lastPrinted>2026-07-03T10:48:16Z</cp:lastPrinted>
  <dcterms:modified xsi:type="dcterms:W3CDTF">2026-07-03T10:48:20Z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eyJoZGlkIjoiY2M2MjU3OTAyNDc1YTYyMTZhZmVjN2JkNWFhZmJmODIiLCJ1c2VySWQiOiI0MjE2NTI1MzMifQ==</vt:lpwstr>
  </property>
  <property fmtid="{D5CDD505-2E9C-101B-9397-08002B2CF9AE}" pid="3" name="KSOProductBuildVer">
    <vt:lpwstr>2052-12.1.2.25882</vt:lpwstr>
  </property>
  <property fmtid="{D5CDD505-2E9C-101B-9397-08002B2CF9AE}" pid="4" name="ICV">
    <vt:lpwstr>79B4F85C16394E8DA6DE73C4F4FF5985_12</vt:lpwstr>
  </property>
</Properties>
</file>