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48" w:rsidRDefault="00844CE6">
      <w:pPr>
        <w:widowControl w:val="0"/>
        <w:spacing w:line="360" w:lineRule="exact"/>
        <w:jc w:val="center"/>
        <w:rPr>
          <w:rFonts w:ascii="微软雅黑" w:eastAsia="微软雅黑" w:hAnsi="微软雅黑" w:cs="Times New Roman"/>
          <w:b/>
          <w:color w:val="000000"/>
          <w:kern w:val="2"/>
          <w:sz w:val="28"/>
          <w:szCs w:val="28"/>
        </w:rPr>
      </w:pPr>
      <w:r>
        <w:rPr>
          <w:rFonts w:ascii="微软雅黑" w:eastAsia="微软雅黑" w:hAnsi="微软雅黑" w:cs="Times New Roman" w:hint="eastAsia"/>
          <w:b/>
          <w:color w:val="000000"/>
          <w:kern w:val="2"/>
          <w:sz w:val="28"/>
          <w:szCs w:val="28"/>
        </w:rPr>
        <w:t>共享航次计划</w:t>
      </w:r>
      <w:r>
        <w:rPr>
          <w:rFonts w:ascii="微软雅黑" w:eastAsia="微软雅黑" w:hAnsi="微软雅黑" w:cs="Times New Roman"/>
          <w:b/>
          <w:color w:val="000000"/>
          <w:kern w:val="2"/>
          <w:sz w:val="28"/>
          <w:szCs w:val="28"/>
        </w:rPr>
        <w:t>202</w:t>
      </w:r>
      <w:r>
        <w:rPr>
          <w:rFonts w:ascii="微软雅黑" w:eastAsia="微软雅黑" w:hAnsi="微软雅黑" w:cs="Times New Roman" w:hint="eastAsia"/>
          <w:b/>
          <w:color w:val="000000"/>
          <w:kern w:val="2"/>
          <w:sz w:val="28"/>
          <w:szCs w:val="28"/>
        </w:rPr>
        <w:t>2</w:t>
      </w:r>
      <w:r>
        <w:rPr>
          <w:rFonts w:ascii="微软雅黑" w:eastAsia="微软雅黑" w:hAnsi="微软雅黑" w:cs="Times New Roman" w:hint="eastAsia"/>
          <w:b/>
          <w:color w:val="000000"/>
          <w:kern w:val="2"/>
          <w:sz w:val="28"/>
          <w:szCs w:val="28"/>
        </w:rPr>
        <w:t>年度</w:t>
      </w:r>
      <w:r>
        <w:rPr>
          <w:rFonts w:ascii="微软雅黑" w:eastAsia="微软雅黑" w:hAnsi="微软雅黑" w:cs="Times New Roman" w:hint="eastAsia"/>
          <w:b/>
          <w:color w:val="000000"/>
          <w:kern w:val="2"/>
          <w:sz w:val="28"/>
          <w:szCs w:val="28"/>
        </w:rPr>
        <w:t>海洋调查装备共享</w:t>
      </w:r>
      <w:r>
        <w:rPr>
          <w:rFonts w:ascii="微软雅黑" w:eastAsia="微软雅黑" w:hAnsi="微软雅黑" w:cs="Times New Roman" w:hint="eastAsia"/>
          <w:b/>
          <w:color w:val="000000"/>
          <w:kern w:val="2"/>
          <w:sz w:val="28"/>
          <w:szCs w:val="28"/>
        </w:rPr>
        <w:t>科学考察实验研究详细资助计划</w:t>
      </w:r>
    </w:p>
    <w:p w:rsidR="00845748" w:rsidRDefault="00845748">
      <w:pPr>
        <w:spacing w:line="360" w:lineRule="exact"/>
        <w:ind w:firstLineChars="200" w:firstLine="480"/>
        <w:rPr>
          <w:color w:val="000000"/>
          <w:szCs w:val="21"/>
        </w:rPr>
      </w:pPr>
    </w:p>
    <w:p w:rsidR="00845748" w:rsidRDefault="00845748">
      <w:pPr>
        <w:spacing w:line="360" w:lineRule="exact"/>
        <w:ind w:left="420"/>
        <w:jc w:val="center"/>
        <w:rPr>
          <w:b/>
          <w:color w:val="000000"/>
        </w:rPr>
      </w:pPr>
    </w:p>
    <w:p w:rsidR="00845748" w:rsidRDefault="00844CE6">
      <w:pPr>
        <w:widowControl w:val="0"/>
        <w:spacing w:line="360" w:lineRule="exact"/>
        <w:ind w:left="420"/>
        <w:jc w:val="center"/>
        <w:outlineLvl w:val="0"/>
        <w:rPr>
          <w:rFonts w:ascii="Times New Roman" w:hAnsi="Times New Roman" w:cs="Times New Roman"/>
          <w:b/>
          <w:color w:val="000000"/>
          <w:kern w:val="2"/>
        </w:rPr>
      </w:pPr>
      <w:r>
        <w:rPr>
          <w:rFonts w:hint="eastAsia"/>
          <w:b/>
          <w:color w:val="000000"/>
        </w:rPr>
        <w:t>一</w:t>
      </w:r>
      <w:r>
        <w:rPr>
          <w:rFonts w:ascii="Times New Roman" w:hAnsi="Times New Roman" w:cs="Times New Roman" w:hint="eastAsia"/>
          <w:b/>
          <w:color w:val="000000"/>
          <w:kern w:val="2"/>
        </w:rPr>
        <w:t>、共享航次</w:t>
      </w:r>
      <w:r>
        <w:rPr>
          <w:rFonts w:ascii="Times New Roman" w:hAnsi="Times New Roman" w:cs="Times New Roman"/>
          <w:b/>
          <w:color w:val="000000"/>
          <w:kern w:val="2"/>
        </w:rPr>
        <w:t>计划</w:t>
      </w:r>
      <w:r>
        <w:rPr>
          <w:rFonts w:ascii="Times New Roman" w:hAnsi="Times New Roman" w:cs="Times New Roman"/>
          <w:b/>
          <w:color w:val="000000"/>
          <w:kern w:val="2"/>
        </w:rPr>
        <w:t>2022</w:t>
      </w:r>
      <w:r>
        <w:rPr>
          <w:rFonts w:ascii="Times New Roman" w:hAnsi="Times New Roman" w:cs="Times New Roman"/>
          <w:b/>
          <w:color w:val="000000"/>
          <w:kern w:val="2"/>
        </w:rPr>
        <w:t>年度残留洋脊岩石圈</w:t>
      </w:r>
      <w:r>
        <w:rPr>
          <w:rFonts w:ascii="Times New Roman" w:hAnsi="Times New Roman" w:cs="Times New Roman"/>
          <w:b/>
          <w:color w:val="000000"/>
          <w:kern w:val="2"/>
        </w:rPr>
        <w:t>-</w:t>
      </w:r>
      <w:r>
        <w:rPr>
          <w:rFonts w:ascii="Times New Roman" w:hAnsi="Times New Roman" w:cs="Times New Roman"/>
          <w:b/>
          <w:color w:val="000000"/>
          <w:kern w:val="2"/>
        </w:rPr>
        <w:t>软流圈动力学过程研究装备共享科学考察实验研究</w:t>
      </w:r>
    </w:p>
    <w:p w:rsidR="00845748" w:rsidRDefault="00844CE6">
      <w:pPr>
        <w:widowControl w:val="0"/>
        <w:spacing w:line="360" w:lineRule="exact"/>
        <w:ind w:left="420"/>
        <w:jc w:val="center"/>
        <w:outlineLvl w:val="0"/>
        <w:rPr>
          <w:rFonts w:ascii="Times New Roman" w:hAnsi="Times New Roman" w:cs="Times New Roman"/>
          <w:b/>
          <w:color w:val="000000"/>
          <w:kern w:val="2"/>
        </w:rPr>
      </w:pPr>
      <w:r>
        <w:rPr>
          <w:rFonts w:ascii="Times New Roman" w:hAnsi="Times New Roman" w:cs="Times New Roman"/>
          <w:b/>
          <w:color w:val="000000"/>
          <w:kern w:val="2"/>
        </w:rPr>
        <w:t>（航次编号：</w:t>
      </w:r>
      <w:r>
        <w:rPr>
          <w:rFonts w:ascii="Times New Roman" w:hAnsi="Times New Roman" w:cs="Times New Roman"/>
          <w:b/>
          <w:color w:val="000000"/>
          <w:kern w:val="2"/>
        </w:rPr>
        <w:t>NORC2023-601+NORC2023-08</w:t>
      </w:r>
      <w:r>
        <w:rPr>
          <w:rFonts w:ascii="Times New Roman" w:hAnsi="Times New Roman" w:cs="Times New Roman"/>
          <w:b/>
          <w:color w:val="000000"/>
          <w:kern w:val="2"/>
        </w:rPr>
        <w:t>）</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1 </w:t>
      </w:r>
      <w:r>
        <w:rPr>
          <w:rFonts w:ascii="Times New Roman" w:hAnsi="Times New Roman" w:cs="Times New Roman"/>
          <w:b/>
          <w:color w:val="000000"/>
          <w:sz w:val="21"/>
          <w:szCs w:val="21"/>
        </w:rPr>
        <w:t>科学目标</w:t>
      </w:r>
    </w:p>
    <w:p w:rsidR="00845748" w:rsidRDefault="00844CE6">
      <w:pPr>
        <w:spacing w:line="360" w:lineRule="exact"/>
        <w:ind w:firstLineChars="200" w:firstLine="420"/>
        <w:rPr>
          <w:rFonts w:ascii="Times New Roman" w:hAnsi="Times New Roman" w:cs="Times New Roman"/>
          <w:bCs/>
          <w:color w:val="000000"/>
          <w:sz w:val="21"/>
          <w:szCs w:val="21"/>
        </w:rPr>
      </w:pPr>
      <w:r>
        <w:rPr>
          <w:rFonts w:ascii="Times New Roman" w:hAnsi="Times New Roman" w:cs="Times New Roman"/>
          <w:bCs/>
          <w:color w:val="000000"/>
          <w:sz w:val="21"/>
          <w:szCs w:val="21"/>
        </w:rPr>
        <w:t>针对残留洋脊岩浆作用、大洋扩张终止过程、深部地幔动力过程等关键科学问题，</w:t>
      </w:r>
      <w:r>
        <w:rPr>
          <w:rFonts w:ascii="Times New Roman" w:hAnsi="Times New Roman" w:cs="Times New Roman"/>
          <w:bCs/>
          <w:color w:val="000000"/>
          <w:sz w:val="21"/>
          <w:szCs w:val="21"/>
        </w:rPr>
        <w:t>通过海底地震仪（</w:t>
      </w:r>
      <w:r>
        <w:rPr>
          <w:rFonts w:ascii="Times New Roman" w:hAnsi="Times New Roman" w:cs="Times New Roman"/>
          <w:bCs/>
          <w:color w:val="000000"/>
          <w:sz w:val="21"/>
          <w:szCs w:val="21"/>
        </w:rPr>
        <w:t>OBS</w:t>
      </w:r>
      <w:r>
        <w:rPr>
          <w:rFonts w:ascii="Times New Roman" w:hAnsi="Times New Roman" w:cs="Times New Roman"/>
          <w:bCs/>
          <w:color w:val="000000"/>
          <w:sz w:val="21"/>
          <w:szCs w:val="21"/>
        </w:rPr>
        <w:t>）共享与联合布放，</w:t>
      </w:r>
      <w:r>
        <w:rPr>
          <w:rFonts w:ascii="Times New Roman" w:hAnsi="Times New Roman" w:cs="Times New Roman"/>
          <w:bCs/>
          <w:color w:val="000000"/>
          <w:sz w:val="21"/>
          <w:szCs w:val="21"/>
        </w:rPr>
        <w:t>实现高密度二维和三维海底地震阵列观测，获取高精度的残留洋中脊区域地壳与上地幔地震波传播特征信息与速度结构，结合区域综合地质与地球物理资料，</w:t>
      </w:r>
      <w:r>
        <w:rPr>
          <w:rFonts w:ascii="Times New Roman" w:hAnsi="Times New Roman" w:cs="Times New Roman"/>
          <w:bCs/>
          <w:color w:val="000000"/>
          <w:sz w:val="21"/>
          <w:szCs w:val="21"/>
        </w:rPr>
        <w:t>建立</w:t>
      </w:r>
      <w:r>
        <w:rPr>
          <w:rFonts w:ascii="Times New Roman" w:hAnsi="Times New Roman" w:cs="Times New Roman"/>
          <w:bCs/>
          <w:color w:val="000000"/>
          <w:sz w:val="21"/>
          <w:szCs w:val="21"/>
        </w:rPr>
        <w:t>典型残留洋中脊动力学演化模式</w:t>
      </w:r>
      <w:r>
        <w:rPr>
          <w:rFonts w:ascii="Times New Roman" w:hAnsi="Times New Roman" w:cs="Times New Roman"/>
          <w:bCs/>
          <w:color w:val="000000"/>
          <w:sz w:val="21"/>
          <w:szCs w:val="21"/>
        </w:rPr>
        <w:t>。</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2 </w:t>
      </w:r>
      <w:r>
        <w:rPr>
          <w:rFonts w:ascii="Times New Roman" w:hAnsi="Times New Roman" w:cs="Times New Roman"/>
          <w:b/>
          <w:color w:val="000000"/>
          <w:sz w:val="21"/>
          <w:szCs w:val="21"/>
        </w:rPr>
        <w:t>调查区域</w:t>
      </w:r>
    </w:p>
    <w:p w:rsidR="00845748" w:rsidRDefault="00844CE6">
      <w:pPr>
        <w:spacing w:line="360" w:lineRule="exact"/>
        <w:ind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南海</w:t>
      </w:r>
      <w:r>
        <w:rPr>
          <w:rFonts w:ascii="Times New Roman" w:hAnsi="Times New Roman" w:cs="Times New Roman" w:hint="eastAsia"/>
          <w:color w:val="000000"/>
          <w:sz w:val="21"/>
          <w:szCs w:val="21"/>
        </w:rPr>
        <w:t>及周边大洋</w:t>
      </w:r>
      <w:r>
        <w:rPr>
          <w:rFonts w:ascii="Times New Roman" w:hAnsi="Times New Roman" w:cs="Times New Roman"/>
          <w:color w:val="000000"/>
          <w:sz w:val="21"/>
          <w:szCs w:val="21"/>
        </w:rPr>
        <w:t>。</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3 </w:t>
      </w:r>
      <w:r>
        <w:rPr>
          <w:rFonts w:ascii="Times New Roman" w:hAnsi="Times New Roman" w:cs="Times New Roman"/>
          <w:b/>
          <w:color w:val="000000"/>
          <w:sz w:val="21"/>
          <w:szCs w:val="21"/>
        </w:rPr>
        <w:t>调查时间</w:t>
      </w:r>
    </w:p>
    <w:p w:rsidR="00845748" w:rsidRDefault="00844CE6">
      <w:pPr>
        <w:spacing w:line="360" w:lineRule="exact"/>
        <w:ind w:firstLine="470"/>
        <w:rPr>
          <w:rFonts w:ascii="Times New Roman" w:hAnsi="Times New Roman" w:cs="Times New Roman"/>
          <w:sz w:val="21"/>
          <w:szCs w:val="21"/>
        </w:rPr>
      </w:pPr>
      <w:r>
        <w:rPr>
          <w:rFonts w:ascii="Times New Roman" w:hAnsi="Times New Roman" w:cs="Times New Roman"/>
          <w:sz w:val="21"/>
          <w:szCs w:val="21"/>
        </w:rPr>
        <w:t>2023</w:t>
      </w:r>
      <w:r>
        <w:rPr>
          <w:rFonts w:ascii="Times New Roman" w:hAnsi="Times New Roman" w:cs="Times New Roman"/>
          <w:sz w:val="21"/>
          <w:szCs w:val="21"/>
        </w:rPr>
        <w:t>年。</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4 </w:t>
      </w:r>
      <w:r>
        <w:rPr>
          <w:rFonts w:ascii="Times New Roman" w:hAnsi="Times New Roman" w:cs="Times New Roman"/>
          <w:b/>
          <w:color w:val="000000"/>
          <w:sz w:val="21"/>
          <w:szCs w:val="21"/>
        </w:rPr>
        <w:t>调查内容</w:t>
      </w:r>
    </w:p>
    <w:p w:rsidR="00845748" w:rsidRDefault="00844CE6">
      <w:pPr>
        <w:spacing w:line="360" w:lineRule="exact"/>
        <w:ind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在设定区域</w:t>
      </w:r>
      <w:r>
        <w:rPr>
          <w:rFonts w:ascii="Times New Roman" w:hAnsi="Times New Roman" w:cs="Times New Roman"/>
          <w:color w:val="000000"/>
          <w:sz w:val="21"/>
          <w:szCs w:val="21"/>
        </w:rPr>
        <w:t>布放</w:t>
      </w:r>
      <w:r>
        <w:rPr>
          <w:rFonts w:ascii="Times New Roman" w:hAnsi="Times New Roman" w:cs="Times New Roman"/>
          <w:color w:val="000000"/>
          <w:sz w:val="21"/>
          <w:szCs w:val="21"/>
        </w:rPr>
        <w:t>OBS</w:t>
      </w:r>
      <w:r>
        <w:rPr>
          <w:rFonts w:ascii="Times New Roman" w:hAnsi="Times New Roman" w:cs="Times New Roman"/>
          <w:color w:val="000000"/>
          <w:sz w:val="21"/>
          <w:szCs w:val="21"/>
        </w:rPr>
        <w:t>阵列（不少于</w:t>
      </w:r>
      <w:r>
        <w:rPr>
          <w:rFonts w:ascii="Times New Roman" w:hAnsi="Times New Roman" w:cs="Times New Roman"/>
          <w:color w:val="000000"/>
          <w:sz w:val="21"/>
          <w:szCs w:val="21"/>
        </w:rPr>
        <w:t>60</w:t>
      </w:r>
      <w:r>
        <w:rPr>
          <w:rFonts w:ascii="Times New Roman" w:hAnsi="Times New Roman" w:cs="Times New Roman"/>
          <w:color w:val="000000"/>
          <w:sz w:val="21"/>
          <w:szCs w:val="21"/>
        </w:rPr>
        <w:t>台），同时开展多道地震、浅地层剖面、重磁等综合地球物理探测</w:t>
      </w:r>
      <w:r>
        <w:rPr>
          <w:rFonts w:ascii="Times New Roman" w:hAnsi="Times New Roman" w:cs="Times New Roman"/>
          <w:color w:val="000000"/>
          <w:sz w:val="21"/>
          <w:szCs w:val="21"/>
        </w:rPr>
        <w:t>。</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5 </w:t>
      </w:r>
      <w:r>
        <w:rPr>
          <w:rFonts w:ascii="Times New Roman" w:hAnsi="Times New Roman" w:cs="Times New Roman"/>
          <w:b/>
          <w:color w:val="000000"/>
          <w:sz w:val="21"/>
          <w:szCs w:val="21"/>
        </w:rPr>
        <w:t>拟资助直接费用</w:t>
      </w:r>
    </w:p>
    <w:p w:rsidR="00845748" w:rsidRDefault="00844CE6">
      <w:pPr>
        <w:spacing w:line="360" w:lineRule="exact"/>
        <w:ind w:firstLine="470"/>
        <w:rPr>
          <w:rFonts w:ascii="Times New Roman" w:hAnsi="Times New Roman" w:cs="Times New Roman"/>
          <w:sz w:val="21"/>
          <w:szCs w:val="21"/>
        </w:rPr>
      </w:pPr>
      <w:r>
        <w:rPr>
          <w:rFonts w:ascii="Times New Roman" w:hAnsi="Times New Roman" w:cs="Times New Roman"/>
          <w:sz w:val="21"/>
          <w:szCs w:val="21"/>
        </w:rPr>
        <w:t>拟资助直接费用</w:t>
      </w:r>
      <w:r>
        <w:rPr>
          <w:rFonts w:ascii="Times New Roman" w:hAnsi="Times New Roman" w:cs="Times New Roman"/>
          <w:sz w:val="21"/>
          <w:szCs w:val="21"/>
        </w:rPr>
        <w:t>100</w:t>
      </w:r>
      <w:r>
        <w:rPr>
          <w:rFonts w:ascii="Times New Roman" w:hAnsi="Times New Roman" w:cs="Times New Roman"/>
          <w:sz w:val="21"/>
          <w:szCs w:val="21"/>
        </w:rPr>
        <w:t>~</w:t>
      </w:r>
      <w:r>
        <w:rPr>
          <w:rFonts w:ascii="Times New Roman" w:hAnsi="Times New Roman" w:cs="Times New Roman"/>
          <w:sz w:val="21"/>
          <w:szCs w:val="21"/>
        </w:rPr>
        <w:t>200</w:t>
      </w:r>
      <w:r>
        <w:rPr>
          <w:rFonts w:ascii="Times New Roman" w:hAnsi="Times New Roman" w:cs="Times New Roman"/>
          <w:sz w:val="21"/>
          <w:szCs w:val="21"/>
        </w:rPr>
        <w:t>万元。</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6 </w:t>
      </w:r>
      <w:r>
        <w:rPr>
          <w:rFonts w:ascii="Times New Roman" w:hAnsi="Times New Roman" w:cs="Times New Roman"/>
          <w:b/>
          <w:color w:val="000000"/>
          <w:sz w:val="21"/>
          <w:szCs w:val="21"/>
        </w:rPr>
        <w:t>申请项目名称</w:t>
      </w:r>
    </w:p>
    <w:p w:rsidR="00845748" w:rsidRDefault="00844CE6">
      <w:pPr>
        <w:spacing w:line="360" w:lineRule="exact"/>
        <w:ind w:firstLineChars="200" w:firstLine="420"/>
        <w:rPr>
          <w:rFonts w:ascii="Times New Roman" w:hAnsi="Times New Roman" w:cs="Times New Roman"/>
          <w:sz w:val="21"/>
          <w:szCs w:val="21"/>
        </w:rPr>
      </w:pPr>
      <w:r>
        <w:rPr>
          <w:rFonts w:ascii="Times New Roman" w:hAnsi="Times New Roman" w:cs="Times New Roman"/>
          <w:sz w:val="21"/>
          <w:szCs w:val="21"/>
        </w:rPr>
        <w:t>申请</w:t>
      </w:r>
      <w:r>
        <w:rPr>
          <w:rFonts w:ascii="Times New Roman" w:hAnsi="Times New Roman" w:cs="Times New Roman"/>
          <w:sz w:val="21"/>
          <w:szCs w:val="21"/>
        </w:rPr>
        <w:t>项目</w:t>
      </w:r>
      <w:r>
        <w:rPr>
          <w:rFonts w:ascii="Times New Roman" w:hAnsi="Times New Roman" w:cs="Times New Roman"/>
          <w:sz w:val="21"/>
          <w:szCs w:val="21"/>
        </w:rPr>
        <w:t>名称应为：共享航次计划</w:t>
      </w:r>
      <w:r>
        <w:rPr>
          <w:rFonts w:ascii="Times New Roman" w:hAnsi="Times New Roman" w:cs="Times New Roman"/>
          <w:sz w:val="21"/>
          <w:szCs w:val="21"/>
        </w:rPr>
        <w:t>2022</w:t>
      </w:r>
      <w:r>
        <w:rPr>
          <w:rFonts w:ascii="Times New Roman" w:hAnsi="Times New Roman" w:cs="Times New Roman"/>
          <w:sz w:val="21"/>
          <w:szCs w:val="21"/>
        </w:rPr>
        <w:t>年度</w:t>
      </w:r>
      <w:r>
        <w:rPr>
          <w:rFonts w:ascii="Times New Roman" w:hAnsi="Times New Roman" w:cs="Times New Roman"/>
          <w:sz w:val="21"/>
          <w:szCs w:val="21"/>
        </w:rPr>
        <w:t>残留洋脊岩石圈</w:t>
      </w:r>
      <w:r>
        <w:rPr>
          <w:rFonts w:ascii="Times New Roman" w:hAnsi="Times New Roman" w:cs="Times New Roman"/>
          <w:sz w:val="21"/>
          <w:szCs w:val="21"/>
        </w:rPr>
        <w:t>-</w:t>
      </w:r>
      <w:r>
        <w:rPr>
          <w:rFonts w:ascii="Times New Roman" w:hAnsi="Times New Roman" w:cs="Times New Roman"/>
          <w:sz w:val="21"/>
          <w:szCs w:val="21"/>
        </w:rPr>
        <w:t>软流圈动力学过程研究装备共享</w:t>
      </w:r>
      <w:r>
        <w:rPr>
          <w:rFonts w:ascii="Times New Roman" w:hAnsi="Times New Roman" w:cs="Times New Roman"/>
          <w:sz w:val="21"/>
          <w:szCs w:val="21"/>
        </w:rPr>
        <w:t>科学考察实验研究（航次编号：</w:t>
      </w:r>
      <w:r>
        <w:rPr>
          <w:rFonts w:ascii="Times New Roman" w:hAnsi="Times New Roman" w:cs="Times New Roman"/>
          <w:color w:val="000000"/>
          <w:sz w:val="21"/>
          <w:szCs w:val="21"/>
        </w:rPr>
        <w:t>NORC2023-</w:t>
      </w:r>
      <w:r>
        <w:rPr>
          <w:rFonts w:ascii="Times New Roman" w:hAnsi="Times New Roman" w:cs="Times New Roman"/>
          <w:color w:val="000000"/>
          <w:sz w:val="21"/>
          <w:szCs w:val="21"/>
        </w:rPr>
        <w:t>601+</w:t>
      </w:r>
      <w:r>
        <w:rPr>
          <w:rFonts w:ascii="Times New Roman" w:hAnsi="Times New Roman" w:cs="Times New Roman"/>
          <w:color w:val="000000"/>
          <w:sz w:val="21"/>
          <w:szCs w:val="21"/>
        </w:rPr>
        <w:t>NORC2023-08</w:t>
      </w:r>
      <w:r>
        <w:rPr>
          <w:rFonts w:ascii="Times New Roman" w:hAnsi="Times New Roman" w:cs="Times New Roman"/>
          <w:sz w:val="21"/>
          <w:szCs w:val="21"/>
        </w:rPr>
        <w:t>）。</w:t>
      </w:r>
    </w:p>
    <w:p w:rsidR="00845748" w:rsidRDefault="00844CE6">
      <w:pPr>
        <w:snapToGrid w:val="0"/>
        <w:spacing w:line="360" w:lineRule="exact"/>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7 </w:t>
      </w:r>
      <w:r>
        <w:rPr>
          <w:rFonts w:ascii="Times New Roman" w:hAnsi="Times New Roman" w:cs="Times New Roman"/>
          <w:b/>
          <w:color w:val="000000"/>
          <w:sz w:val="21"/>
          <w:szCs w:val="21"/>
        </w:rPr>
        <w:t>申请</w:t>
      </w:r>
      <w:r>
        <w:rPr>
          <w:rFonts w:ascii="Times New Roman" w:hAnsi="Times New Roman" w:cs="Times New Roman"/>
          <w:b/>
          <w:color w:val="000000"/>
          <w:sz w:val="21"/>
          <w:szCs w:val="21"/>
        </w:rPr>
        <w:t>条件</w:t>
      </w:r>
    </w:p>
    <w:p w:rsidR="00845748" w:rsidRDefault="00844CE6">
      <w:pPr>
        <w:spacing w:line="360" w:lineRule="exact"/>
        <w:ind w:firstLine="420"/>
      </w:pPr>
      <w:r>
        <w:rPr>
          <w:rFonts w:ascii="Times New Roman" w:hAnsi="Times New Roman" w:cs="Times New Roman"/>
          <w:sz w:val="21"/>
          <w:szCs w:val="21"/>
        </w:rPr>
        <w:t>本航次首席科学家应</w:t>
      </w:r>
      <w:r>
        <w:rPr>
          <w:rFonts w:ascii="Times New Roman" w:hAnsi="Times New Roman" w:cs="Times New Roman"/>
          <w:sz w:val="21"/>
          <w:szCs w:val="21"/>
        </w:rPr>
        <w:t>为</w:t>
      </w:r>
      <w:r w:rsidR="003B215C">
        <w:rPr>
          <w:rFonts w:ascii="Times New Roman" w:hAnsi="Times New Roman" w:cs="Times New Roman" w:hint="eastAsia"/>
          <w:sz w:val="21"/>
          <w:szCs w:val="21"/>
        </w:rPr>
        <w:t>本指南</w:t>
      </w:r>
      <w:r>
        <w:rPr>
          <w:rFonts w:ascii="Times New Roman" w:hAnsi="Times New Roman" w:cs="Times New Roman" w:hint="eastAsia"/>
          <w:sz w:val="21"/>
          <w:szCs w:val="21"/>
        </w:rPr>
        <w:t>“</w:t>
      </w:r>
      <w:r>
        <w:rPr>
          <w:rFonts w:ascii="Times New Roman" w:hAnsi="Times New Roman" w:cs="Times New Roman"/>
          <w:sz w:val="21"/>
          <w:szCs w:val="21"/>
        </w:rPr>
        <w:t>海洋地球物理航次</w:t>
      </w:r>
      <w:r>
        <w:rPr>
          <w:rFonts w:ascii="Times New Roman" w:hAnsi="Times New Roman" w:cs="Times New Roman"/>
          <w:sz w:val="21"/>
          <w:szCs w:val="21"/>
        </w:rPr>
        <w:t>（航次编号：</w:t>
      </w:r>
      <w:r>
        <w:rPr>
          <w:rFonts w:ascii="Times New Roman" w:hAnsi="Times New Roman" w:cs="Times New Roman"/>
          <w:sz w:val="21"/>
          <w:szCs w:val="21"/>
        </w:rPr>
        <w:t>NORC2023-08</w:t>
      </w:r>
      <w:r>
        <w:rPr>
          <w:rFonts w:ascii="Times New Roman" w:hAnsi="Times New Roman" w:cs="Times New Roman"/>
          <w:sz w:val="21"/>
          <w:szCs w:val="21"/>
        </w:rPr>
        <w:t>）</w:t>
      </w:r>
      <w:r>
        <w:rPr>
          <w:rFonts w:ascii="Times New Roman" w:hAnsi="Times New Roman" w:cs="Times New Roman" w:hint="eastAsia"/>
          <w:sz w:val="21"/>
          <w:szCs w:val="21"/>
        </w:rPr>
        <w:t>”</w:t>
      </w:r>
      <w:r>
        <w:rPr>
          <w:rFonts w:ascii="Times New Roman" w:hAnsi="Times New Roman" w:cs="Times New Roman"/>
          <w:sz w:val="21"/>
          <w:szCs w:val="21"/>
        </w:rPr>
        <w:t>拟定的首席科学家</w:t>
      </w:r>
      <w:r>
        <w:rPr>
          <w:rFonts w:hint="eastAsia"/>
          <w:iCs/>
          <w:color w:val="000000"/>
          <w:sz w:val="21"/>
          <w:szCs w:val="21"/>
        </w:rPr>
        <w:t>。</w:t>
      </w:r>
      <w:bookmarkStart w:id="0" w:name="_GoBack"/>
      <w:bookmarkEnd w:id="0"/>
    </w:p>
    <w:sectPr w:rsidR="00845748" w:rsidSect="008457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E6" w:rsidRDefault="00844CE6" w:rsidP="00845748">
      <w:r>
        <w:separator/>
      </w:r>
    </w:p>
  </w:endnote>
  <w:endnote w:type="continuationSeparator" w:id="1">
    <w:p w:rsidR="00844CE6" w:rsidRDefault="00844CE6" w:rsidP="00845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48" w:rsidRDefault="0084574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845748" w:rsidRDefault="00845748">
                <w:pPr>
                  <w:pStyle w:val="a4"/>
                  <w:rPr>
                    <w:sz w:val="21"/>
                    <w:szCs w:val="21"/>
                  </w:rPr>
                </w:pPr>
                <w:r>
                  <w:rPr>
                    <w:rFonts w:hint="eastAsia"/>
                    <w:sz w:val="21"/>
                    <w:szCs w:val="21"/>
                  </w:rPr>
                  <w:fldChar w:fldCharType="begin"/>
                </w:r>
                <w:r w:rsidR="00844CE6">
                  <w:rPr>
                    <w:rFonts w:hint="eastAsia"/>
                    <w:sz w:val="21"/>
                    <w:szCs w:val="21"/>
                  </w:rPr>
                  <w:instrText xml:space="preserve"> PAGE  \* MERGEFORMAT </w:instrText>
                </w:r>
                <w:r>
                  <w:rPr>
                    <w:rFonts w:hint="eastAsia"/>
                    <w:sz w:val="21"/>
                    <w:szCs w:val="21"/>
                  </w:rPr>
                  <w:fldChar w:fldCharType="separate"/>
                </w:r>
                <w:r w:rsidR="003B215C">
                  <w:rPr>
                    <w:noProof/>
                    <w:sz w:val="21"/>
                    <w:szCs w:val="21"/>
                  </w:rPr>
                  <w:t>1</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E6" w:rsidRDefault="00844CE6" w:rsidP="00845748">
      <w:r>
        <w:separator/>
      </w:r>
    </w:p>
  </w:footnote>
  <w:footnote w:type="continuationSeparator" w:id="1">
    <w:p w:rsidR="00844CE6" w:rsidRDefault="00844CE6" w:rsidP="00845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UxYjc3YjQwZjhkN2NjMWY1ZmYwNDdmOTkzMGVmM2MifQ=="/>
  </w:docVars>
  <w:rsids>
    <w:rsidRoot w:val="00FC3BD4"/>
    <w:rsid w:val="00011828"/>
    <w:rsid w:val="00057581"/>
    <w:rsid w:val="00097754"/>
    <w:rsid w:val="000D6521"/>
    <w:rsid w:val="000F3BED"/>
    <w:rsid w:val="0019679D"/>
    <w:rsid w:val="002F0ADA"/>
    <w:rsid w:val="00371648"/>
    <w:rsid w:val="003B215C"/>
    <w:rsid w:val="004016ED"/>
    <w:rsid w:val="00451033"/>
    <w:rsid w:val="00553AEA"/>
    <w:rsid w:val="00600356"/>
    <w:rsid w:val="007A6C74"/>
    <w:rsid w:val="007C112C"/>
    <w:rsid w:val="007C5D8F"/>
    <w:rsid w:val="00810333"/>
    <w:rsid w:val="00844CE6"/>
    <w:rsid w:val="00845748"/>
    <w:rsid w:val="008C6202"/>
    <w:rsid w:val="00986599"/>
    <w:rsid w:val="00B87E4A"/>
    <w:rsid w:val="00C0249E"/>
    <w:rsid w:val="00C339D0"/>
    <w:rsid w:val="00F23AB9"/>
    <w:rsid w:val="00F23FA7"/>
    <w:rsid w:val="00FC3BD4"/>
    <w:rsid w:val="04EE6171"/>
    <w:rsid w:val="0C5B61F7"/>
    <w:rsid w:val="0C880C59"/>
    <w:rsid w:val="0FA00D2C"/>
    <w:rsid w:val="118266B8"/>
    <w:rsid w:val="1EB01DC0"/>
    <w:rsid w:val="26EF5796"/>
    <w:rsid w:val="28C3292C"/>
    <w:rsid w:val="3C5A3EF9"/>
    <w:rsid w:val="42F37B45"/>
    <w:rsid w:val="47323480"/>
    <w:rsid w:val="51DC2433"/>
    <w:rsid w:val="6593581A"/>
    <w:rsid w:val="6EF72976"/>
    <w:rsid w:val="7E9B1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48"/>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45748"/>
    <w:rPr>
      <w:sz w:val="18"/>
      <w:szCs w:val="18"/>
    </w:rPr>
  </w:style>
  <w:style w:type="paragraph" w:styleId="a4">
    <w:name w:val="footer"/>
    <w:basedOn w:val="a"/>
    <w:uiPriority w:val="99"/>
    <w:unhideWhenUsed/>
    <w:qFormat/>
    <w:rsid w:val="00845748"/>
    <w:pPr>
      <w:tabs>
        <w:tab w:val="center" w:pos="4153"/>
        <w:tab w:val="right" w:pos="8306"/>
      </w:tabs>
      <w:snapToGrid w:val="0"/>
    </w:pPr>
    <w:rPr>
      <w:rFonts w:ascii="Calibri" w:hAnsi="Calibri"/>
      <w:sz w:val="18"/>
      <w:szCs w:val="18"/>
    </w:rPr>
  </w:style>
  <w:style w:type="paragraph" w:styleId="a5">
    <w:name w:val="Normal (Web)"/>
    <w:basedOn w:val="a"/>
    <w:uiPriority w:val="99"/>
    <w:semiHidden/>
    <w:unhideWhenUsed/>
    <w:rsid w:val="00845748"/>
    <w:pPr>
      <w:spacing w:before="100" w:beforeAutospacing="1" w:after="100" w:afterAutospacing="1"/>
    </w:pPr>
  </w:style>
  <w:style w:type="character" w:customStyle="1" w:styleId="Char">
    <w:name w:val="批注框文本 Char"/>
    <w:basedOn w:val="a0"/>
    <w:link w:val="a3"/>
    <w:uiPriority w:val="99"/>
    <w:semiHidden/>
    <w:rsid w:val="00845748"/>
    <w:rPr>
      <w:rFonts w:ascii="宋体" w:eastAsia="宋体" w:hAnsi="宋体" w:cs="宋体"/>
      <w:kern w:val="0"/>
      <w:sz w:val="18"/>
      <w:szCs w:val="18"/>
    </w:rPr>
  </w:style>
  <w:style w:type="paragraph" w:styleId="a6">
    <w:name w:val="Document Map"/>
    <w:basedOn w:val="a"/>
    <w:link w:val="Char0"/>
    <w:uiPriority w:val="99"/>
    <w:semiHidden/>
    <w:unhideWhenUsed/>
    <w:rsid w:val="003B215C"/>
    <w:rPr>
      <w:sz w:val="18"/>
      <w:szCs w:val="18"/>
    </w:rPr>
  </w:style>
  <w:style w:type="character" w:customStyle="1" w:styleId="Char0">
    <w:name w:val="文档结构图 Char"/>
    <w:basedOn w:val="a0"/>
    <w:link w:val="a6"/>
    <w:uiPriority w:val="99"/>
    <w:semiHidden/>
    <w:rsid w:val="003B215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62EE161-94C8-4392-90A6-19CFA21485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冷疏影</cp:lastModifiedBy>
  <cp:revision>20</cp:revision>
  <dcterms:created xsi:type="dcterms:W3CDTF">2022-08-16T13:04:00Z</dcterms:created>
  <dcterms:modified xsi:type="dcterms:W3CDTF">2022-08-19T10:01:00Z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99BA4D3AA7284C669770C773214C2BFD</vt:lpwstr>
  </property>
</Properties>
</file>