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C5" w:rsidRPr="00FE3215" w:rsidRDefault="00AB433B" w:rsidP="00B75096">
      <w:pPr>
        <w:pStyle w:val="Default"/>
        <w:rPr>
          <w:rFonts w:asciiTheme="minorEastAsia" w:hAnsiTheme="minorEastAsia"/>
          <w:sz w:val="22"/>
          <w:szCs w:val="22"/>
        </w:rPr>
      </w:pPr>
      <w:r w:rsidRPr="00FE3215">
        <w:rPr>
          <w:rFonts w:asciiTheme="minorEastAsia" w:hAnsiTheme="minorEastAsia" w:hint="eastAsia"/>
          <w:b/>
          <w:sz w:val="22"/>
          <w:szCs w:val="22"/>
        </w:rPr>
        <w:t>附件</w:t>
      </w:r>
      <w:r w:rsidR="00B831FD">
        <w:rPr>
          <w:rFonts w:asciiTheme="minorEastAsia" w:hAnsiTheme="minorEastAsia" w:hint="eastAsia"/>
          <w:b/>
          <w:sz w:val="22"/>
          <w:szCs w:val="22"/>
        </w:rPr>
        <w:t>1</w:t>
      </w:r>
    </w:p>
    <w:p w:rsidR="00AB433B" w:rsidRDefault="00E4671F" w:rsidP="001153C5">
      <w:pPr>
        <w:pStyle w:val="a5"/>
      </w:pPr>
      <w:r>
        <w:rPr>
          <w:rFonts w:hint="eastAsia"/>
        </w:rPr>
        <w:t>资助</w:t>
      </w:r>
      <w:r w:rsidR="001153C5">
        <w:rPr>
          <w:rFonts w:hint="eastAsia"/>
        </w:rPr>
        <w:t>领域</w:t>
      </w:r>
    </w:p>
    <w:p w:rsidR="005A481A" w:rsidRPr="005A481A" w:rsidRDefault="005A481A" w:rsidP="005A481A">
      <w:pPr>
        <w:widowControl/>
        <w:spacing w:after="220"/>
        <w:jc w:val="left"/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</w:pP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Proposals must consider issues at the city scale, </w:t>
      </w:r>
      <w:r w:rsidRPr="005A481A">
        <w:rPr>
          <w:rFonts w:ascii="Verdana" w:eastAsia="宋体" w:hAnsi="Verdana" w:cs="Times New Roman"/>
          <w:b/>
          <w:kern w:val="0"/>
          <w:sz w:val="22"/>
          <w:szCs w:val="24"/>
          <w:lang w:val="en-GB" w:eastAsia="en-GB"/>
        </w:rPr>
        <w:t>not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 individual household or industries. Proposals should include at least </w:t>
      </w:r>
      <w:r w:rsidRPr="005A481A">
        <w:rPr>
          <w:rFonts w:ascii="Verdana" w:eastAsia="宋体" w:hAnsi="Verdana" w:cs="Times New Roman"/>
          <w:b/>
          <w:kern w:val="0"/>
          <w:sz w:val="22"/>
          <w:szCs w:val="24"/>
          <w:lang w:val="en-GB" w:eastAsia="en-GB"/>
        </w:rPr>
        <w:t>two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 of the following seven research challenge areas (those marke</w:t>
      </w:r>
      <w:r w:rsidR="00320CAE">
        <w:rPr>
          <w:rFonts w:ascii="Verdana" w:eastAsia="宋体" w:hAnsi="Verdana" w:cs="Times New Roman" w:hint="eastAsia"/>
          <w:kern w:val="0"/>
          <w:sz w:val="22"/>
          <w:szCs w:val="24"/>
          <w:lang w:val="en-GB"/>
        </w:rPr>
        <w:t>d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 </w:t>
      </w:r>
      <w:proofErr w:type="spellStart"/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>i</w:t>
      </w:r>
      <w:proofErr w:type="spellEnd"/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 to vii) and applicants must be able to justify why their programme of work is of importance to UK and China: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b/>
          <w:szCs w:val="21"/>
        </w:rPr>
      </w:pPr>
      <w:r w:rsidRPr="00106FA0">
        <w:rPr>
          <w:rFonts w:ascii="Verdana" w:eastAsiaTheme="majorEastAsia" w:hAnsi="Verdana" w:cs="Times New Roman" w:hint="eastAsia"/>
          <w:b/>
          <w:szCs w:val="21"/>
        </w:rPr>
        <w:t xml:space="preserve">a) </w:t>
      </w:r>
      <w:r w:rsidRPr="00106FA0">
        <w:rPr>
          <w:rFonts w:ascii="Verdana" w:eastAsiaTheme="majorEastAsia" w:hAnsi="Verdana" w:cs="Times New Roman" w:hint="eastAsia"/>
          <w:b/>
          <w:szCs w:val="21"/>
        </w:rPr>
        <w:t>智慧城市能源系统的智能和弹性控制</w:t>
      </w:r>
      <w:r w:rsidRPr="00106FA0">
        <w:rPr>
          <w:rFonts w:ascii="Verdana" w:eastAsiaTheme="majorEastAsia" w:hAnsi="Verdana" w:cs="Times New Roman" w:hint="eastAsia"/>
          <w:b/>
          <w:szCs w:val="21"/>
        </w:rPr>
        <w:t xml:space="preserve"> (Intelligent and resilient control for smart urban energy systems)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proofErr w:type="spellStart"/>
      <w:r w:rsidRPr="00106FA0">
        <w:rPr>
          <w:rFonts w:ascii="Verdana" w:eastAsiaTheme="majorEastAsia" w:hAnsi="Verdana" w:cs="Times New Roman" w:hint="eastAsia"/>
          <w:szCs w:val="21"/>
        </w:rPr>
        <w:t>i</w:t>
      </w:r>
      <w:proofErr w:type="spellEnd"/>
      <w:r w:rsidRPr="00106FA0">
        <w:rPr>
          <w:rFonts w:ascii="Verdana" w:eastAsiaTheme="majorEastAsia" w:hAnsi="Verdana" w:cs="Times New Roman" w:hint="eastAsia"/>
          <w:szCs w:val="21"/>
        </w:rPr>
        <w:t xml:space="preserve">) </w:t>
      </w:r>
      <w:r w:rsidRPr="00106FA0">
        <w:rPr>
          <w:rFonts w:ascii="Verdana" w:eastAsiaTheme="majorEastAsia" w:hAnsi="Verdana" w:cs="Times New Roman" w:hint="eastAsia"/>
          <w:szCs w:val="21"/>
        </w:rPr>
        <w:t>交互式、灵活电力变换和控制系统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 (</w:t>
      </w:r>
      <w:proofErr w:type="spellStart"/>
      <w:r w:rsidRPr="00106FA0">
        <w:rPr>
          <w:rFonts w:ascii="Verdana" w:eastAsiaTheme="majorEastAsia" w:hAnsi="Verdana" w:cs="Times New Roman" w:hint="eastAsia"/>
          <w:szCs w:val="21"/>
        </w:rPr>
        <w:t>Interconversion</w:t>
      </w:r>
      <w:proofErr w:type="spellEnd"/>
      <w:r w:rsidRPr="00106FA0">
        <w:rPr>
          <w:rFonts w:ascii="Verdana" w:eastAsiaTheme="majorEastAsia" w:hAnsi="Verdana" w:cs="Times New Roman" w:hint="eastAsia"/>
          <w:szCs w:val="21"/>
        </w:rPr>
        <w:t>, flexible power conversion and control systems)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ii) </w:t>
      </w:r>
      <w:r w:rsidRPr="00106FA0">
        <w:rPr>
          <w:rFonts w:ascii="Verdana" w:eastAsiaTheme="majorEastAsia" w:hAnsi="Verdana" w:cs="Times New Roman" w:hint="eastAsia"/>
          <w:szCs w:val="21"/>
        </w:rPr>
        <w:t>海量能源数据的管理和处理方法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 (Methods of handling and processing high volumes of energy data)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iii) </w:t>
      </w:r>
      <w:r w:rsidRPr="00106FA0">
        <w:rPr>
          <w:rFonts w:ascii="Verdana" w:eastAsiaTheme="majorEastAsia" w:hAnsi="Verdana" w:cs="Times New Roman" w:hint="eastAsia"/>
          <w:szCs w:val="21"/>
        </w:rPr>
        <w:t>能源系统集成、与传统系统的集成以及局部分散系统的影响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 (Integration of energy systems, integration with legacy systems, and impact of locally </w:t>
      </w:r>
      <w:proofErr w:type="spellStart"/>
      <w:r w:rsidRPr="00106FA0">
        <w:rPr>
          <w:rFonts w:ascii="Verdana" w:eastAsiaTheme="majorEastAsia" w:hAnsi="Verdana" w:cs="Times New Roman" w:hint="eastAsia"/>
          <w:szCs w:val="21"/>
        </w:rPr>
        <w:t>decentralised</w:t>
      </w:r>
      <w:proofErr w:type="spellEnd"/>
      <w:r w:rsidRPr="00106FA0">
        <w:rPr>
          <w:rFonts w:ascii="Verdana" w:eastAsiaTheme="majorEastAsia" w:hAnsi="Verdana" w:cs="Times New Roman" w:hint="eastAsia"/>
          <w:szCs w:val="21"/>
        </w:rPr>
        <w:t xml:space="preserve"> systems)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iv) </w:t>
      </w:r>
      <w:r w:rsidRPr="00106FA0">
        <w:rPr>
          <w:rFonts w:ascii="Verdana" w:eastAsiaTheme="majorEastAsia" w:hAnsi="Verdana" w:cs="Times New Roman" w:hint="eastAsia"/>
          <w:szCs w:val="21"/>
        </w:rPr>
        <w:t>智能系统保护及故障恢复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 (Smart system protection and fault restoration)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b/>
          <w:szCs w:val="21"/>
        </w:rPr>
      </w:pPr>
      <w:r w:rsidRPr="00106FA0">
        <w:rPr>
          <w:rFonts w:ascii="Verdana" w:eastAsiaTheme="majorEastAsia" w:hAnsi="Verdana" w:cs="Times New Roman" w:hint="eastAsia"/>
          <w:b/>
          <w:szCs w:val="21"/>
        </w:rPr>
        <w:t xml:space="preserve">b) </w:t>
      </w:r>
      <w:proofErr w:type="gramStart"/>
      <w:r w:rsidRPr="00106FA0">
        <w:rPr>
          <w:rFonts w:ascii="Verdana" w:eastAsiaTheme="majorEastAsia" w:hAnsi="Verdana" w:cs="Times New Roman" w:hint="eastAsia"/>
          <w:b/>
          <w:szCs w:val="21"/>
        </w:rPr>
        <w:t>电网级</w:t>
      </w:r>
      <w:proofErr w:type="gramEnd"/>
      <w:r w:rsidRPr="00106FA0">
        <w:rPr>
          <w:rFonts w:ascii="Verdana" w:eastAsiaTheme="majorEastAsia" w:hAnsi="Verdana" w:cs="Times New Roman" w:hint="eastAsia"/>
          <w:b/>
          <w:szCs w:val="21"/>
        </w:rPr>
        <w:t>储能</w:t>
      </w:r>
      <w:r w:rsidRPr="00106FA0">
        <w:rPr>
          <w:rFonts w:ascii="Verdana" w:eastAsiaTheme="majorEastAsia" w:hAnsi="Verdana" w:cs="Times New Roman" w:hint="eastAsia"/>
          <w:b/>
          <w:szCs w:val="21"/>
        </w:rPr>
        <w:t xml:space="preserve"> (Grid scale storage)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v) </w:t>
      </w:r>
      <w:r w:rsidRPr="00106FA0">
        <w:rPr>
          <w:rFonts w:ascii="Verdana" w:eastAsiaTheme="majorEastAsia" w:hAnsi="Verdana" w:cs="Times New Roman" w:hint="eastAsia"/>
          <w:szCs w:val="21"/>
        </w:rPr>
        <w:t>多向量分布式储能</w:t>
      </w:r>
      <w:r w:rsidRPr="00106FA0">
        <w:rPr>
          <w:rFonts w:ascii="Verdana" w:eastAsiaTheme="majorEastAsia" w:hAnsi="Verdana" w:cs="Times New Roman" w:hint="eastAsia"/>
          <w:szCs w:val="21"/>
        </w:rPr>
        <w:t>(</w:t>
      </w:r>
      <w:proofErr w:type="spellStart"/>
      <w:r w:rsidRPr="00106FA0">
        <w:rPr>
          <w:rFonts w:ascii="Verdana" w:eastAsiaTheme="majorEastAsia" w:hAnsi="Verdana" w:cs="Times New Roman" w:hint="eastAsia"/>
          <w:szCs w:val="21"/>
        </w:rPr>
        <w:t>Multivector</w:t>
      </w:r>
      <w:proofErr w:type="spellEnd"/>
      <w:r w:rsidRPr="00106FA0">
        <w:rPr>
          <w:rFonts w:ascii="Verdana" w:eastAsiaTheme="majorEastAsia" w:hAnsi="Verdana" w:cs="Times New Roman" w:hint="eastAsia"/>
          <w:szCs w:val="21"/>
        </w:rPr>
        <w:t xml:space="preserve"> distributed storage)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vi) </w:t>
      </w:r>
      <w:r w:rsidRPr="00106FA0">
        <w:rPr>
          <w:rFonts w:ascii="Verdana" w:eastAsiaTheme="majorEastAsia" w:hAnsi="Verdana" w:cs="Times New Roman" w:hint="eastAsia"/>
          <w:szCs w:val="21"/>
        </w:rPr>
        <w:t>储能系统性能，例如安全性、效率、寿命、可靠性、容错性</w:t>
      </w:r>
      <w:r w:rsidRPr="00106FA0">
        <w:rPr>
          <w:rFonts w:ascii="Verdana" w:eastAsiaTheme="majorEastAsia" w:hAnsi="Verdana" w:cs="Times New Roman" w:hint="eastAsia"/>
          <w:szCs w:val="21"/>
        </w:rPr>
        <w:t>(Storage system performance, e.g. safety, efficiency, lifetime, reliability, fault tolerance)</w:t>
      </w:r>
    </w:p>
    <w:p w:rsidR="00106FA0" w:rsidRPr="00106FA0" w:rsidRDefault="00106FA0" w:rsidP="00106FA0">
      <w:pPr>
        <w:widowControl/>
        <w:spacing w:after="220"/>
        <w:jc w:val="left"/>
        <w:rPr>
          <w:rFonts w:ascii="Verdana" w:eastAsiaTheme="majorEastAsia" w:hAnsi="Verdana" w:cs="Times New Roman"/>
          <w:szCs w:val="21"/>
        </w:rPr>
      </w:pPr>
      <w:r w:rsidRPr="00106FA0">
        <w:rPr>
          <w:rFonts w:ascii="Verdana" w:eastAsiaTheme="majorEastAsia" w:hAnsi="Verdana" w:cs="Times New Roman" w:hint="eastAsia"/>
          <w:szCs w:val="21"/>
        </w:rPr>
        <w:t xml:space="preserve">vii) </w:t>
      </w:r>
      <w:r w:rsidRPr="00106FA0">
        <w:rPr>
          <w:rFonts w:ascii="Verdana" w:eastAsiaTheme="majorEastAsia" w:hAnsi="Verdana" w:cs="Times New Roman" w:hint="eastAsia"/>
          <w:szCs w:val="21"/>
        </w:rPr>
        <w:t>储能“云”硬件（非软件）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(Energy storage </w:t>
      </w:r>
      <w:r w:rsidRPr="00106FA0">
        <w:rPr>
          <w:rFonts w:ascii="Verdana" w:eastAsiaTheme="majorEastAsia" w:hAnsi="Verdana" w:cs="Times New Roman" w:hint="eastAsia"/>
          <w:szCs w:val="21"/>
        </w:rPr>
        <w:t>“</w:t>
      </w:r>
      <w:r w:rsidRPr="00106FA0">
        <w:rPr>
          <w:rFonts w:ascii="Verdana" w:eastAsiaTheme="majorEastAsia" w:hAnsi="Verdana" w:cs="Times New Roman" w:hint="eastAsia"/>
          <w:szCs w:val="21"/>
        </w:rPr>
        <w:t>cloud</w:t>
      </w:r>
      <w:r w:rsidRPr="00106FA0">
        <w:rPr>
          <w:rFonts w:ascii="Verdana" w:eastAsiaTheme="majorEastAsia" w:hAnsi="Verdana" w:cs="Times New Roman" w:hint="eastAsia"/>
          <w:szCs w:val="21"/>
        </w:rPr>
        <w:t>”</w:t>
      </w:r>
      <w:r w:rsidRPr="00106FA0">
        <w:rPr>
          <w:rFonts w:ascii="Verdana" w:eastAsiaTheme="majorEastAsia" w:hAnsi="Verdana" w:cs="Times New Roman" w:hint="eastAsia"/>
          <w:szCs w:val="21"/>
        </w:rPr>
        <w:t xml:space="preserve"> hardware (not software))</w:t>
      </w:r>
    </w:p>
    <w:p w:rsidR="005A481A" w:rsidRPr="005A481A" w:rsidRDefault="005A481A" w:rsidP="00106FA0">
      <w:pPr>
        <w:widowControl/>
        <w:spacing w:after="220"/>
        <w:jc w:val="left"/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</w:pP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>The following subject areas may only be included as a minor part of a broader package of research: heating and cooling, transportation, materials for energy efficiency and storage and digital technology for energy efficiency. This is due to these topics being funded extensively by a number of other recent calls at EPSRC.</w:t>
      </w:r>
    </w:p>
    <w:p w:rsidR="005A481A" w:rsidRPr="005A481A" w:rsidRDefault="005A481A" w:rsidP="005A481A">
      <w:pPr>
        <w:widowControl/>
        <w:spacing w:after="220"/>
        <w:jc w:val="left"/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</w:pP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>The following subject areas will not be covered by this call: circular economy, robotics, cloud software for energy storage, markets and policy. This is due to these topics being funded extensively by a number of other recent calls at EPSRC or being out of the Energy theme’s scope.</w:t>
      </w:r>
    </w:p>
    <w:p w:rsidR="005A481A" w:rsidRPr="005A481A" w:rsidRDefault="005A481A" w:rsidP="005A481A">
      <w:pPr>
        <w:widowControl/>
        <w:spacing w:after="220"/>
        <w:jc w:val="left"/>
        <w:rPr>
          <w:rFonts w:ascii="Verdana" w:eastAsia="宋体" w:hAnsi="Verdana" w:cs="Times New Roman"/>
          <w:color w:val="000000"/>
          <w:kern w:val="0"/>
          <w:sz w:val="22"/>
          <w:szCs w:val="24"/>
          <w:lang w:val="en-GB" w:eastAsia="en-GB"/>
        </w:rPr>
      </w:pP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>It is worth noting th</w:t>
      </w:r>
      <w:r w:rsidRPr="0025601C">
        <w:rPr>
          <w:rFonts w:ascii="Verdana" w:eastAsia="宋体" w:hAnsi="Verdana" w:cs="Times New Roman"/>
          <w:color w:val="000000" w:themeColor="text1"/>
          <w:kern w:val="0"/>
          <w:sz w:val="22"/>
          <w:szCs w:val="24"/>
          <w:lang w:val="en-GB" w:eastAsia="en-GB"/>
        </w:rPr>
        <w:t xml:space="preserve">at EPSRC has a number of existing major research investments relevant to this research area. </w:t>
      </w:r>
      <w:r w:rsidR="004F5007" w:rsidRPr="0025601C">
        <w:rPr>
          <w:rFonts w:ascii="Verdana" w:eastAsia="宋体" w:hAnsi="Verdana" w:cs="Times New Roman" w:hint="eastAsia"/>
          <w:color w:val="000000" w:themeColor="text1"/>
          <w:kern w:val="0"/>
          <w:sz w:val="22"/>
          <w:szCs w:val="24"/>
          <w:lang w:val="en-GB"/>
        </w:rPr>
        <w:t>(For more information on the existing investment, please consult EPSRC</w:t>
      </w:r>
      <w:r w:rsidR="004F5007" w:rsidRPr="0025601C">
        <w:rPr>
          <w:rFonts w:ascii="Verdana" w:eastAsia="宋体" w:hAnsi="Verdana" w:cs="Times New Roman"/>
          <w:color w:val="000000" w:themeColor="text1"/>
          <w:kern w:val="0"/>
          <w:sz w:val="22"/>
          <w:szCs w:val="24"/>
          <w:lang w:val="en-GB"/>
        </w:rPr>
        <w:t>’</w:t>
      </w:r>
      <w:r w:rsidR="004F5007" w:rsidRPr="0025601C">
        <w:rPr>
          <w:rFonts w:ascii="Verdana" w:eastAsia="宋体" w:hAnsi="Verdana" w:cs="Times New Roman" w:hint="eastAsia"/>
          <w:color w:val="000000" w:themeColor="text1"/>
          <w:kern w:val="0"/>
          <w:sz w:val="22"/>
          <w:szCs w:val="24"/>
          <w:lang w:val="en-GB"/>
        </w:rPr>
        <w:t xml:space="preserve">s website.) </w:t>
      </w:r>
      <w:r w:rsidRPr="0025601C">
        <w:rPr>
          <w:rFonts w:ascii="Verdana" w:eastAsia="宋体" w:hAnsi="Verdana" w:cs="Times New Roman"/>
          <w:color w:val="000000" w:themeColor="text1"/>
          <w:kern w:val="0"/>
          <w:sz w:val="22"/>
          <w:szCs w:val="24"/>
          <w:lang w:val="en-GB" w:eastAsia="en-GB"/>
        </w:rPr>
        <w:t>Thi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s activity aims to build on these investments and advance UK-Chinese collaboration in this 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lastRenderedPageBreak/>
        <w:t xml:space="preserve">important research area. Proposals submitted to the call following </w:t>
      </w:r>
      <w:r>
        <w:rPr>
          <w:rFonts w:ascii="Verdana" w:eastAsia="宋体" w:hAnsi="Verdana" w:cs="Times New Roman" w:hint="eastAsia"/>
          <w:kern w:val="0"/>
          <w:sz w:val="22"/>
          <w:szCs w:val="24"/>
          <w:lang w:val="en-GB"/>
        </w:rPr>
        <w:t>the</w:t>
      </w:r>
      <w:r w:rsidRPr="005A481A">
        <w:rPr>
          <w:rFonts w:ascii="Verdana" w:eastAsia="宋体" w:hAnsi="Verdana" w:cs="Times New Roman"/>
          <w:kern w:val="0"/>
          <w:sz w:val="22"/>
          <w:szCs w:val="24"/>
          <w:lang w:val="en-GB" w:eastAsia="en-GB"/>
        </w:rPr>
        <w:t xml:space="preserve"> workshop should aim to collaborate with existing projects where appropriate, but should not duplicate research already underway through these or other projects.</w:t>
      </w:r>
    </w:p>
    <w:sectPr w:rsidR="005A481A" w:rsidRPr="005A481A" w:rsidSect="00650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C9" w:rsidRDefault="009A12C9" w:rsidP="00FE0EC9">
      <w:r>
        <w:separator/>
      </w:r>
    </w:p>
  </w:endnote>
  <w:endnote w:type="continuationSeparator" w:id="0">
    <w:p w:rsidR="009A12C9" w:rsidRDefault="009A12C9" w:rsidP="00FE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C9" w:rsidRDefault="009A12C9" w:rsidP="00FE0EC9">
      <w:r>
        <w:separator/>
      </w:r>
    </w:p>
  </w:footnote>
  <w:footnote w:type="continuationSeparator" w:id="0">
    <w:p w:rsidR="009A12C9" w:rsidRDefault="009A12C9" w:rsidP="00FE0E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EFE"/>
    <w:multiLevelType w:val="hybridMultilevel"/>
    <w:tmpl w:val="7D826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274F"/>
    <w:multiLevelType w:val="hybridMultilevel"/>
    <w:tmpl w:val="72A0CC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E534190"/>
    <w:multiLevelType w:val="hybridMultilevel"/>
    <w:tmpl w:val="03FC44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64A72"/>
    <w:multiLevelType w:val="hybridMultilevel"/>
    <w:tmpl w:val="7B9C9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0189C"/>
    <w:multiLevelType w:val="hybridMultilevel"/>
    <w:tmpl w:val="9F7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50C0C"/>
    <w:multiLevelType w:val="hybridMultilevel"/>
    <w:tmpl w:val="A3B4D58E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FD611E"/>
    <w:multiLevelType w:val="hybridMultilevel"/>
    <w:tmpl w:val="1D325F26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AE435B"/>
    <w:multiLevelType w:val="hybridMultilevel"/>
    <w:tmpl w:val="734CA58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CA46A5"/>
    <w:multiLevelType w:val="hybridMultilevel"/>
    <w:tmpl w:val="7B98DD32"/>
    <w:lvl w:ilvl="0" w:tplc="CF0A5E94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  <w:b/>
        <w:color w:val="4F81BD" w:themeColor="accent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E2F6F0F"/>
    <w:multiLevelType w:val="hybridMultilevel"/>
    <w:tmpl w:val="B8FC4D2A"/>
    <w:lvl w:ilvl="0" w:tplc="7E76E1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9ED6FC5"/>
    <w:multiLevelType w:val="hybridMultilevel"/>
    <w:tmpl w:val="63F88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A3CAB"/>
    <w:multiLevelType w:val="hybridMultilevel"/>
    <w:tmpl w:val="D28CCDBE"/>
    <w:lvl w:ilvl="0" w:tplc="7C449AC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0F545E0"/>
    <w:multiLevelType w:val="hybridMultilevel"/>
    <w:tmpl w:val="41FA9ACE"/>
    <w:lvl w:ilvl="0" w:tplc="CAE2BB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48826599"/>
    <w:multiLevelType w:val="hybridMultilevel"/>
    <w:tmpl w:val="D4AA1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55458"/>
    <w:multiLevelType w:val="hybridMultilevel"/>
    <w:tmpl w:val="E5D6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806C0"/>
    <w:multiLevelType w:val="hybridMultilevel"/>
    <w:tmpl w:val="2B3AC9F8"/>
    <w:lvl w:ilvl="0" w:tplc="D1C29E5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49B0B59"/>
    <w:multiLevelType w:val="hybridMultilevel"/>
    <w:tmpl w:val="39AE3A86"/>
    <w:lvl w:ilvl="0" w:tplc="86FE32D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F66C2"/>
    <w:multiLevelType w:val="hybridMultilevel"/>
    <w:tmpl w:val="D586FFCA"/>
    <w:lvl w:ilvl="0" w:tplc="08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59E021FE"/>
    <w:multiLevelType w:val="hybridMultilevel"/>
    <w:tmpl w:val="AAE23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B4DC5"/>
    <w:multiLevelType w:val="hybridMultilevel"/>
    <w:tmpl w:val="676CF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B0A99"/>
    <w:multiLevelType w:val="hybridMultilevel"/>
    <w:tmpl w:val="9326A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037A0"/>
    <w:multiLevelType w:val="hybridMultilevel"/>
    <w:tmpl w:val="7A021F90"/>
    <w:lvl w:ilvl="0" w:tplc="5268DA2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E211BF"/>
    <w:multiLevelType w:val="hybridMultilevel"/>
    <w:tmpl w:val="F4063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284D43"/>
    <w:multiLevelType w:val="hybridMultilevel"/>
    <w:tmpl w:val="9FBC8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BD144F"/>
    <w:multiLevelType w:val="hybridMultilevel"/>
    <w:tmpl w:val="806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EF0A96"/>
    <w:multiLevelType w:val="hybridMultilevel"/>
    <w:tmpl w:val="850CAC18"/>
    <w:lvl w:ilvl="0" w:tplc="5268D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E6449"/>
    <w:multiLevelType w:val="hybridMultilevel"/>
    <w:tmpl w:val="3C308FE8"/>
    <w:lvl w:ilvl="0" w:tplc="CAE2BB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9"/>
  </w:num>
  <w:num w:numId="2">
    <w:abstractNumId w:val="4"/>
  </w:num>
  <w:num w:numId="3">
    <w:abstractNumId w:val="25"/>
  </w:num>
  <w:num w:numId="4">
    <w:abstractNumId w:val="14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21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"/>
  </w:num>
  <w:num w:numId="15">
    <w:abstractNumId w:val="23"/>
  </w:num>
  <w:num w:numId="16">
    <w:abstractNumId w:val="0"/>
  </w:num>
  <w:num w:numId="17">
    <w:abstractNumId w:val="10"/>
  </w:num>
  <w:num w:numId="18">
    <w:abstractNumId w:val="22"/>
  </w:num>
  <w:num w:numId="19">
    <w:abstractNumId w:val="24"/>
  </w:num>
  <w:num w:numId="20">
    <w:abstractNumId w:val="20"/>
  </w:num>
  <w:num w:numId="21">
    <w:abstractNumId w:val="18"/>
  </w:num>
  <w:num w:numId="22">
    <w:abstractNumId w:val="16"/>
  </w:num>
  <w:num w:numId="23">
    <w:abstractNumId w:val="12"/>
  </w:num>
  <w:num w:numId="24">
    <w:abstractNumId w:val="26"/>
  </w:num>
  <w:num w:numId="25">
    <w:abstractNumId w:val="8"/>
  </w:num>
  <w:num w:numId="26">
    <w:abstractNumId w:val="1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EC9"/>
    <w:rsid w:val="00024C06"/>
    <w:rsid w:val="000A49EC"/>
    <w:rsid w:val="00102623"/>
    <w:rsid w:val="00106FA0"/>
    <w:rsid w:val="001153C5"/>
    <w:rsid w:val="00144214"/>
    <w:rsid w:val="001A627F"/>
    <w:rsid w:val="001C36F2"/>
    <w:rsid w:val="001C6DF2"/>
    <w:rsid w:val="001F19DB"/>
    <w:rsid w:val="0020383C"/>
    <w:rsid w:val="0025601C"/>
    <w:rsid w:val="0026414A"/>
    <w:rsid w:val="002C7EC6"/>
    <w:rsid w:val="002D341D"/>
    <w:rsid w:val="00320CAE"/>
    <w:rsid w:val="003941DA"/>
    <w:rsid w:val="003B2CAA"/>
    <w:rsid w:val="003B553B"/>
    <w:rsid w:val="0046426E"/>
    <w:rsid w:val="004719D7"/>
    <w:rsid w:val="004A0C2D"/>
    <w:rsid w:val="004F37D2"/>
    <w:rsid w:val="004F5007"/>
    <w:rsid w:val="005216AB"/>
    <w:rsid w:val="00525BEF"/>
    <w:rsid w:val="00531F78"/>
    <w:rsid w:val="00547E70"/>
    <w:rsid w:val="00576488"/>
    <w:rsid w:val="005A481A"/>
    <w:rsid w:val="005C5AC9"/>
    <w:rsid w:val="006152D9"/>
    <w:rsid w:val="0062464F"/>
    <w:rsid w:val="00625F1E"/>
    <w:rsid w:val="006505DA"/>
    <w:rsid w:val="00663678"/>
    <w:rsid w:val="00677A1E"/>
    <w:rsid w:val="00687A4F"/>
    <w:rsid w:val="0070090D"/>
    <w:rsid w:val="009036BF"/>
    <w:rsid w:val="00927399"/>
    <w:rsid w:val="0095794C"/>
    <w:rsid w:val="009A12C9"/>
    <w:rsid w:val="009C1A6F"/>
    <w:rsid w:val="00AB433B"/>
    <w:rsid w:val="00AB762C"/>
    <w:rsid w:val="00AE3C6A"/>
    <w:rsid w:val="00B330E7"/>
    <w:rsid w:val="00B36C90"/>
    <w:rsid w:val="00B75096"/>
    <w:rsid w:val="00B831FD"/>
    <w:rsid w:val="00B85958"/>
    <w:rsid w:val="00BA24B6"/>
    <w:rsid w:val="00CB6F05"/>
    <w:rsid w:val="00D01EC2"/>
    <w:rsid w:val="00D10B12"/>
    <w:rsid w:val="00D55B39"/>
    <w:rsid w:val="00D9089D"/>
    <w:rsid w:val="00DA21D4"/>
    <w:rsid w:val="00DC4182"/>
    <w:rsid w:val="00DF1E0E"/>
    <w:rsid w:val="00E104FF"/>
    <w:rsid w:val="00E23564"/>
    <w:rsid w:val="00E4671F"/>
    <w:rsid w:val="00E86B06"/>
    <w:rsid w:val="00E90BDA"/>
    <w:rsid w:val="00EA047A"/>
    <w:rsid w:val="00ED0A4F"/>
    <w:rsid w:val="00EE47BE"/>
    <w:rsid w:val="00F02735"/>
    <w:rsid w:val="00F1687A"/>
    <w:rsid w:val="00F30E4F"/>
    <w:rsid w:val="00F92E49"/>
    <w:rsid w:val="00FB4A53"/>
    <w:rsid w:val="00FD4E7F"/>
    <w:rsid w:val="00FE0EC9"/>
    <w:rsid w:val="00FE3215"/>
    <w:rsid w:val="00FE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026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C1A6F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rsid w:val="009C1A6F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E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E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0E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0EC9"/>
    <w:rPr>
      <w:sz w:val="18"/>
      <w:szCs w:val="18"/>
    </w:rPr>
  </w:style>
  <w:style w:type="paragraph" w:customStyle="1" w:styleId="Default">
    <w:name w:val="Default"/>
    <w:rsid w:val="00FE0EC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Title"/>
    <w:basedOn w:val="a"/>
    <w:next w:val="a"/>
    <w:link w:val="Char1"/>
    <w:uiPriority w:val="10"/>
    <w:qFormat/>
    <w:rsid w:val="001153C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1153C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rsid w:val="009C1A6F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GB" w:eastAsia="en-GB"/>
    </w:rPr>
  </w:style>
  <w:style w:type="character" w:customStyle="1" w:styleId="3Char">
    <w:name w:val="标题 3 Char"/>
    <w:basedOn w:val="a0"/>
    <w:link w:val="3"/>
    <w:uiPriority w:val="9"/>
    <w:rsid w:val="009C1A6F"/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val="en-GB" w:eastAsia="en-GB"/>
    </w:rPr>
  </w:style>
  <w:style w:type="paragraph" w:styleId="a6">
    <w:name w:val="List Paragraph"/>
    <w:basedOn w:val="a"/>
    <w:uiPriority w:val="34"/>
    <w:qFormat/>
    <w:rsid w:val="009C1A6F"/>
    <w:pPr>
      <w:widowControl/>
      <w:spacing w:after="160" w:line="259" w:lineRule="auto"/>
      <w:ind w:left="720"/>
      <w:contextualSpacing/>
      <w:jc w:val="left"/>
    </w:pPr>
    <w:rPr>
      <w:rFonts w:eastAsiaTheme="minorHAnsi"/>
      <w:kern w:val="0"/>
      <w:sz w:val="22"/>
      <w:lang w:val="en-GB" w:eastAsia="en-US"/>
    </w:rPr>
  </w:style>
  <w:style w:type="character" w:styleId="a7">
    <w:name w:val="Strong"/>
    <w:basedOn w:val="a0"/>
    <w:uiPriority w:val="22"/>
    <w:qFormat/>
    <w:rsid w:val="001C6DF2"/>
    <w:rPr>
      <w:b/>
      <w:bCs/>
    </w:rPr>
  </w:style>
  <w:style w:type="paragraph" w:customStyle="1" w:styleId="P">
    <w:name w:val="P"/>
    <w:basedOn w:val="a"/>
    <w:link w:val="PChar"/>
    <w:rsid w:val="00E86B06"/>
    <w:pPr>
      <w:widowControl/>
      <w:spacing w:after="220"/>
      <w:jc w:val="left"/>
    </w:pPr>
    <w:rPr>
      <w:rFonts w:ascii="Verdana" w:hAnsi="Verdana" w:cs="Times New Roman"/>
      <w:kern w:val="0"/>
      <w:sz w:val="22"/>
      <w:szCs w:val="24"/>
      <w:lang w:val="en-GB" w:eastAsia="en-GB"/>
    </w:rPr>
  </w:style>
  <w:style w:type="paragraph" w:styleId="a8">
    <w:name w:val="footnote text"/>
    <w:basedOn w:val="a"/>
    <w:link w:val="Char2"/>
    <w:uiPriority w:val="99"/>
    <w:rsid w:val="0095794C"/>
    <w:pPr>
      <w:widowControl/>
      <w:spacing w:after="240"/>
    </w:pPr>
    <w:rPr>
      <w:rFonts w:ascii="Calibri" w:eastAsia="MS Mincho" w:hAnsi="Calibri" w:cs="Times New Roman"/>
      <w:kern w:val="0"/>
      <w:sz w:val="20"/>
      <w:szCs w:val="20"/>
      <w:lang w:val="en-GB" w:eastAsia="de-AT"/>
    </w:rPr>
  </w:style>
  <w:style w:type="character" w:customStyle="1" w:styleId="Char2">
    <w:name w:val="脚注文本 Char"/>
    <w:basedOn w:val="a0"/>
    <w:link w:val="a8"/>
    <w:uiPriority w:val="99"/>
    <w:rsid w:val="0095794C"/>
    <w:rPr>
      <w:rFonts w:ascii="Calibri" w:eastAsia="MS Mincho" w:hAnsi="Calibri" w:cs="Times New Roman"/>
      <w:kern w:val="0"/>
      <w:sz w:val="20"/>
      <w:szCs w:val="20"/>
      <w:lang w:val="en-GB" w:eastAsia="de-AT"/>
    </w:rPr>
  </w:style>
  <w:style w:type="character" w:styleId="a9">
    <w:name w:val="footnote reference"/>
    <w:basedOn w:val="a0"/>
    <w:uiPriority w:val="99"/>
    <w:rsid w:val="0095794C"/>
    <w:rPr>
      <w:rFonts w:cs="Times New Roman"/>
      <w:vertAlign w:val="superscript"/>
    </w:rPr>
  </w:style>
  <w:style w:type="character" w:customStyle="1" w:styleId="1Char">
    <w:name w:val="标题 1 Char"/>
    <w:basedOn w:val="a0"/>
    <w:link w:val="1"/>
    <w:rsid w:val="00102623"/>
    <w:rPr>
      <w:b/>
      <w:bCs/>
      <w:kern w:val="44"/>
      <w:sz w:val="44"/>
      <w:szCs w:val="44"/>
    </w:rPr>
  </w:style>
  <w:style w:type="paragraph" w:customStyle="1" w:styleId="figure">
    <w:name w:val="figure"/>
    <w:basedOn w:val="a"/>
    <w:uiPriority w:val="99"/>
    <w:rsid w:val="00102623"/>
    <w:pPr>
      <w:widowControl/>
      <w:spacing w:after="240"/>
      <w:jc w:val="center"/>
    </w:pPr>
    <w:rPr>
      <w:rFonts w:ascii="Calibri" w:eastAsia="MS Mincho" w:hAnsi="Calibri" w:cs="Times New Roman"/>
      <w:kern w:val="0"/>
      <w:sz w:val="24"/>
      <w:szCs w:val="24"/>
      <w:lang w:val="en-GB" w:eastAsia="en-US"/>
    </w:rPr>
  </w:style>
  <w:style w:type="paragraph" w:styleId="aa">
    <w:name w:val="Balloon Text"/>
    <w:basedOn w:val="a"/>
    <w:link w:val="Char3"/>
    <w:uiPriority w:val="99"/>
    <w:semiHidden/>
    <w:unhideWhenUsed/>
    <w:rsid w:val="0010262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102623"/>
    <w:rPr>
      <w:sz w:val="18"/>
      <w:szCs w:val="18"/>
    </w:rPr>
  </w:style>
  <w:style w:type="paragraph" w:styleId="ab">
    <w:name w:val="Normal (Web)"/>
    <w:basedOn w:val="a"/>
    <w:uiPriority w:val="99"/>
    <w:unhideWhenUsed/>
    <w:rsid w:val="0026414A"/>
    <w:pPr>
      <w:widowControl/>
      <w:spacing w:after="150"/>
      <w:jc w:val="left"/>
    </w:pPr>
    <w:rPr>
      <w:rFonts w:ascii="Times New Roman" w:eastAsiaTheme="minorHAnsi" w:hAnsi="Times New Roman" w:cs="Times New Roman"/>
      <w:kern w:val="0"/>
      <w:sz w:val="24"/>
      <w:szCs w:val="24"/>
      <w:lang w:val="en-GB" w:eastAsia="en-GB"/>
    </w:rPr>
  </w:style>
  <w:style w:type="character" w:customStyle="1" w:styleId="PChar">
    <w:name w:val="P Char"/>
    <w:basedOn w:val="a0"/>
    <w:link w:val="P"/>
    <w:rsid w:val="0026414A"/>
    <w:rPr>
      <w:rFonts w:ascii="Verdana" w:hAnsi="Verdana" w:cs="Times New Roman"/>
      <w:kern w:val="0"/>
      <w:sz w:val="22"/>
      <w:szCs w:val="24"/>
      <w:lang w:val="en-GB" w:eastAsia="en-GB"/>
    </w:rPr>
  </w:style>
  <w:style w:type="paragraph" w:customStyle="1" w:styleId="20">
    <w:name w:val="列出段落2"/>
    <w:basedOn w:val="a"/>
    <w:uiPriority w:val="99"/>
    <w:qFormat/>
    <w:rsid w:val="0066367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徐进(xujin)</cp:lastModifiedBy>
  <cp:revision>51</cp:revision>
  <cp:lastPrinted>2018-01-29T06:41:00Z</cp:lastPrinted>
  <dcterms:created xsi:type="dcterms:W3CDTF">2015-03-02T07:45:00Z</dcterms:created>
  <dcterms:modified xsi:type="dcterms:W3CDTF">2019-06-28T08:30:00Z</dcterms:modified>
</cp:coreProperties>
</file>